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E" w:rsidRPr="00EA44A4" w:rsidRDefault="00DE69BE">
      <w:pPr>
        <w:rPr>
          <w:rFonts w:ascii="宋体" w:eastAsia="宋体" w:hAnsi="宋体" w:cstheme="minorEastAsia" w:hint="eastAsia"/>
          <w:sz w:val="28"/>
          <w:szCs w:val="28"/>
        </w:rPr>
      </w:pP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jc w:val="center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最全面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机房装饰装修工程施工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方法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及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施工方案</w:t>
      </w:r>
    </w:p>
    <w:p w:rsidR="00DE69BE" w:rsidRPr="00EA44A4" w:rsidRDefault="00DE69BE">
      <w:pPr>
        <w:pStyle w:val="a3"/>
        <w:widowControl/>
        <w:wordWrap w:val="0"/>
        <w:spacing w:line="427" w:lineRule="auto"/>
        <w:ind w:firstLine="420"/>
        <w:jc w:val="both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jc w:val="both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一、机房装修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一）、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房顶地板防尘漆工程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1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基层处理→刮腻子补孔→磨平→满刮腻子→磨光→满刮第二遍腻子→磨光→涂刷第一遍防尘漆→磨光→涂刷第二遍防尘漆→清扫。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2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操作工艺</w:t>
      </w:r>
    </w:p>
    <w:p w:rsidR="00DE69BE" w:rsidRPr="00EA44A4" w:rsidRDefault="00FF608D">
      <w:pPr>
        <w:pStyle w:val="a3"/>
        <w:widowControl/>
        <w:numPr>
          <w:ilvl w:val="0"/>
          <w:numId w:val="1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、基层处理：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对不同材料的基层应分别用不同的方法处理，处理后要达到表面平整、干燥、无油污、无浮尘。混凝土或抹灰基层含水率不得大于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10%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numPr>
          <w:ilvl w:val="0"/>
          <w:numId w:val="2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、满刮腻子：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刮墙腻子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由白乳胶漆、滑石粉或大白粉、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2%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羧甲基纤维素溶液调配而成，调成比例为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1:5:3.5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（重量比）。第一遍腻子要求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横向刮满，第二遍腻子要求竖向刮抹。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要求刮抹平整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、均匀、光滑、密室；线角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及棱边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整齐。满刮时，不漏刮，接头不留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槎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不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玷污门窗框及其他部位。干透后用砂纸打磨平整。</w:t>
      </w:r>
    </w:p>
    <w:p w:rsidR="00DE69BE" w:rsidRPr="00EA44A4" w:rsidRDefault="00FF608D">
      <w:pPr>
        <w:pStyle w:val="a3"/>
        <w:widowControl/>
        <w:numPr>
          <w:ilvl w:val="0"/>
          <w:numId w:val="3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、磨砂纸：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每道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腻子应磨砂纸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一遍，每道砂纸要把墙面磨光、磨平、不留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浮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腻子和刮痕，并将浮尘清扫干净。</w:t>
      </w:r>
    </w:p>
    <w:p w:rsidR="00DE69BE" w:rsidRPr="00EA44A4" w:rsidRDefault="00FF608D">
      <w:pPr>
        <w:pStyle w:val="a3"/>
        <w:widowControl/>
        <w:numPr>
          <w:ilvl w:val="0"/>
          <w:numId w:val="3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、封底漆：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若采用高档乳胶漆，则在第二遍满刮腻子后增加封底漆工序。封底漆可采用滚涂或是喷涂方法施工，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施涂时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，涂层要均匀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，不可漏涂，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若封底漆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渗入基层较多时，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需重涂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numPr>
          <w:ilvl w:val="0"/>
          <w:numId w:val="3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、涂刷乳胶漆。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施工时乳胶漆的涂膜不宜过厚或是过薄。一般以充分盖底、不透虚影、表面均匀为宜。涂刷遍数一般为两遍，必要时可适当增加涂刷遍数。在正常气温条件下，每遍涂料的时间间隔约为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4h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左右。</w:t>
      </w:r>
    </w:p>
    <w:p w:rsidR="00DE69BE" w:rsidRPr="00EA44A4" w:rsidRDefault="00FF608D">
      <w:pPr>
        <w:pStyle w:val="a3"/>
        <w:widowControl/>
        <w:numPr>
          <w:ilvl w:val="0"/>
          <w:numId w:val="3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、磨光：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第一遍乳胶漆涂刷施工结束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4h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后，用细砂纸磨光，若天气潮湿，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4h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后未干，应延长时间，待干燥后再磨。</w:t>
      </w:r>
    </w:p>
    <w:p w:rsidR="00DE69BE" w:rsidRPr="00EA44A4" w:rsidRDefault="00FF608D">
      <w:pPr>
        <w:pStyle w:val="a3"/>
        <w:widowControl/>
        <w:numPr>
          <w:ilvl w:val="0"/>
          <w:numId w:val="3"/>
        </w:numPr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、清扫：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left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清扫飞溅的防尘漆，房顶、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专墙乳胶漆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可采用刷、滚涂施工方式外，还可以采用喷枪进行喷涂。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（二）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吊顶工程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放线→安装主龙骨吊杆→安装主龙骨→安装固定联结件→安装骨架→安装金属装饰面板。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(2)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操作要点：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放线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根据设计标高沿墙面和柱面弹出吊顶标高线，弹线应清楚，位置准确，水平允许偏差士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根据施工图纸，在结构顶棚上弹出主龙骨位置线并详细标注出吊挂点的位置。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安装主龙骨吊杆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吊杆的规格应符合设计要求并在安装前做防锈处理。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用膨胀螺栓将吊杆固定到结构顶棚上，固定应结实牢固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吊杆间距应满足设计要求，不应大于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1200mm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3)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主龙骨安装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主龙骨间距应满足设计要求，应小于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1200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主龙骨安装后，及时校正其位置、标高和起拱高度。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吊顶骨架的校正与检查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龙骨安装完毕后，全面校正各类龙骨的位置及整体的水平度。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检查吊顶骨架，确保牢固可靠。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吊顶板安装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吊顶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专其他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专业的项目施工完毕，隐蔽工程验收合格后，进行吊顶板的安装作业。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质量标准。暗龙骨吊顶工程执行《建筑装饰装修工程质量验收规范》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(GB50210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2001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6.1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条和第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6.2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条的规定。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（三）、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彩钢板饰面板墙面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放线→龙骨定位→龙骨安装→岩棉的填充→石膏板的安装→彩钢板安装。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(2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操作要点：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施工前，先将原墙面灰尘扫尽，在墙面弹出水平线。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2)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根据设计图纸确定彩钢板铺设方向和先后顺序，在墙面进行龙骨定位、分格弹线。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3)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龙骨安装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龙骨固定件与墙体连接必须牢固，固定件的排布及间距应满足相关技术手册的要求。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固定龙骨，龙骨与固定件的连接必须牢固可靠。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使用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的直尺检查龙骨的垂直度，垂直度的偏差应不大于直尺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2mm;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使用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的靠尺和塞尺检查龙骨骨架的平整度，平整度的偏差应不大于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岩棉的填充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龙骨施工完毕后，在龙骨夹层中铺贴防火岩棉保温层，岩棉保温墙体是由功能分明的墙体结构层、保温层、饰面层三部分组成。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岩棉板的安装：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防火不燃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玻棉铺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贴完毕后检查岩棉板的锚固点、平整度及相连板块之间粘接质量，合格后方可进行下道工作。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岩棉板使用前先设计好铺设方式。计算尺寸剪裁下料，剪裁边缘直线误差应小于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，拼缝不大于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2mmm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，板与板之间的缝隙用专用胶带粘接。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岩棉板铺设自上而下相互联接，岩棉板应按顺序铺设，当遇到门窗洞口时，应符合相关要求。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5)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彩钢板安装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装条件是墙龙骨与基体之间等其他专业的项目施工完毕，隐蔽工程验收合格。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按照有关技术手册安装彩钢板，彩钢板与龙骨的连接必须牢固可靠。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质量标准。执行《建筑装饰装修工程质量验收规范》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(GB50210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2001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8.1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条和第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8.2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条规定。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（四）、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玻璃隔断（防火玻璃或钢化玻璃）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施工方法：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玻璃隔断采用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×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方制作钢架，按现场尺寸下料，制作安装，焊接牢固，采用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×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金属膨胀螺栓固定，矫正水平、垂直后，表面刷防锈漆。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隔断采用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l2mm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铭单片火玻璃，玻璃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周边采用白色玻璃胶固定和修饰。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角钢钢架上部、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下部均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间隔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1000~1500mm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采用角钢斜拉支撑，采用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×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金属膨胀螺栓固定。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专衬板采用密度板，采用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自攻钉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固定。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玻璃隔断下部边框饰面采用拉丝不锈钢板。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(2)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工艺要求：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金属结构支架采用焊接或螺丝紧固。要求必须牢固，如焊接不得有松动、虚焊，不得有形状缺陷。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金属结构支架制作完成后，进行检验，检验合格后方可定位安装，并经除去锈斑、焊渣等杂物，涂刷防锈漆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或银粉漆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隔断玻璃垂直方向接缝处均须磨边处理，隔断中部白色玻璃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胶不得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凸出。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玻璃隔断边框饰面必须粘贴平整，不得有凸凹。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(3)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质量标准。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隔断玻璃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垂直偏差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&lt;2mm/2m;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平直度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&lt;3mm/2m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隔断边框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垂直偏差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&lt;2mm/2m;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平直度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&lt;3mm/2m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（五）、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地面保温</w:t>
      </w:r>
    </w:p>
    <w:p w:rsidR="00DE69BE" w:rsidRPr="00EA44A4" w:rsidRDefault="00FF608D">
      <w:pPr>
        <w:pStyle w:val="a3"/>
        <w:widowControl/>
        <w:shd w:val="clear" w:color="auto" w:fill="FFFFFF"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  <w:shd w:val="clear" w:color="auto" w:fill="FFFFFF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（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工艺流程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清扫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铺设地面保温层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寸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铺设面层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放线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开孔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清扫。</w:t>
      </w:r>
    </w:p>
    <w:p w:rsidR="00DE69BE" w:rsidRPr="00EA44A4" w:rsidRDefault="00FF608D">
      <w:pPr>
        <w:pStyle w:val="a3"/>
        <w:widowControl/>
        <w:numPr>
          <w:ilvl w:val="0"/>
          <w:numId w:val="4"/>
        </w:numPr>
        <w:shd w:val="clear" w:color="auto" w:fill="FFFFFF"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  <w:shd w:val="clear" w:color="auto" w:fill="FFFFFF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施工工艺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: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  <w:shd w:val="clear" w:color="auto" w:fill="FFFFFF"/>
        </w:rPr>
        <w:t>；</w:t>
      </w:r>
    </w:p>
    <w:p w:rsidR="00DE69BE" w:rsidRPr="00EA44A4" w:rsidRDefault="00FF608D">
      <w:pPr>
        <w:pStyle w:val="a3"/>
        <w:widowControl/>
        <w:shd w:val="clear" w:color="auto" w:fill="FFFFFF"/>
        <w:wordWrap w:val="0"/>
        <w:spacing w:line="427" w:lineRule="auto"/>
        <w:ind w:left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放线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在要铺设架高地板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地面刷胶，铺满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厚橡塑保温海绵，确保粘结牢固。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橡塑海绵粘接缝处，用密封带进行密封处理，防止起尘。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橡塑海绵上用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0.5mm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厚镀锌铁板粘贴，接缝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处做压接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工艺处理，避免保温效果下降。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放线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根据施工图纸，在镀锌铁板的表面上弹出地板支架的位置线，弹线应清楚，位置应准确。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用开孔器在地板支架位置，按照支架的底盘直径开孔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尺寸比支架底盘大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2~5mm)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。对开孔所产生的施工垃圾应及时清理。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（六）、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活动地板铺设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地面施工→放线→地面除尘→安装柱脚→调平→安装地板→分项验收。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施工工艺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放线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在要铺设架高地板的地面上，根据架高地板的排板图和现场的轴线位置，放出架高地板的地面分格线。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基层修补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在排板横竖线交叉位置，即安装底座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支撑脚座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的位置处，为达到满意的支撑效果，可将底层地板磨平或进行填补。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基层清理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地面除尘，在开始安装前，用真空吸尘器将底层地面上的所有灰尘、土和施工碎片，全部清除干净。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安装支承脚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用粘接剂抹在支撑杆的底座上，并用锚固螺栓将地板支撑脚牢固的安装在底层地板上。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调整支撑脚标高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根据地面标高情况，调整支撑脚的高度，采用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拧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螺纹、套等部分进行升高或降低，达到标高要求。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防静电地板安装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在板面组装四周要画线，使其连接适配，板面与垂直面相接处的缝隙不大于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。用便携式抬高器具铺设面板，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随安随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用真空吸尘器全面清理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包括所安面板、支座的背正面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半块板的切割不要在正在施工的房间专。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7)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清理和饰面保护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铺设后的地面，用真空吸尘器全面清扫，然后报验收，经检查合格后，用塑料布覆盖严密，防止灰尘的进人和被其他施工人员破坏。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(3)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质量标准。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执行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GB50209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2002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《建筑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地面工程施工质量验收规范》第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6.7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条的规定。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二、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机房弱电系统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设备线缆检验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线管、桥架敷设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→设备安装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线缆敷设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线缆终端安装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系统检测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竣工验收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设备及材料检验：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施工前应对专网屏蔽机柜、数据网服务器机柜、六类屏蔽配线架、理线架、光纤配线架等设备、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以及室专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万兆光纤、六类屏蔽网线、六类屏蔽跳线、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光跳线进行外观检验，检查其型号现格、数量、标志、标签、产品合格证、产品技术文件资料，有关器材的电气性能、使用功能及有关特殊要求，应符合设计规定。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电缆电气性能抽样测试，应符合产品出厂检验要求及相关规范规定。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网线、光纤特性测试应符合产品出厂检验要求及相关规范规定。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金属管安装：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操作间的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个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信息点，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个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三孔插座，它们所用的六类屏蔽线与电源线，需要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JDG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管安抚与抗静电地板下。其它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个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应急灯使用的二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+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三孔插座需要安装到墙面彩钢板上，其高度为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2.3M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（应急灯安装高度为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2.3m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），专网、数据网机房各四个，操作间、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设备间各两个。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暗配管的转弯角度应大于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90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°，在路径上每根暗管的转弯角度不得多于二个，并不应有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弯出现。在弯曲布管时每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间隔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15m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处，应设置暗拉线盒或接线箱。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暗配管转弯的弯曲半径不应小于该管外径的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倍。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管施工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工艺，按照《综合布线综系统设计与施工》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GB50311-2007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有关章节进行施工。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、金属桥架安装：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机房强电下布线，弱电以及配电柜电源线为上走线。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机房强电采用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200*100mm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桥架暗敷于抗静电地板下，弱电采用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400*100mm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（中间大隔层的其中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用于配电柜到各个数据网服务器机柜或专网屏蔽机柜的电源线连接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PDU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。隔板间距为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150mm,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剩余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空间用于弱电布线使用）不锈钢网格桥架安装在吊顶下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，其距抗静电地板高度为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2.3M(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上走线桥架不低于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2.2M)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，屏蔽机柜与服务器机柜高为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米，不锈钢网格桥架距机柜顶高度为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强电桥架一根从主楼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如电口到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两台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主机、再分别到两台配电柜与两台空调。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5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、设备安装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专网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台屏蔽机柜安装在高度为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的支架上，数据网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台服务器机柜也安装在高度为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400mm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的支架上，使用螺丝与支架固定牢靠。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各屏蔽机柜与服务器机柜专安装六类屏蔽配线架、理线架以及光纤配线架。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专数据网机房各八台机柜，其中五台机柜的第一台为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弱电线集成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柜。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每台机柜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专分别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安装两个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位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PDU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。屏蔽机柜的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PDU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垂直安装，服务器机柜水平安装。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、线缆敷设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专数据网的集成柜到其它机柜各布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一根室专万兆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光纤；专数据网的集成柜到其它机柜各布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芯室六类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屏蔽线。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专数据网的集成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柜专分别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安装四套六类屏蔽配线架与理线架，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套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光纤配线架。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强弱电线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缆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布线要求从集成柜到各机柜横平竖直，各线缆之间不得交叉、打结，线缆本身要求无应力铺设。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每条线缆要求用线标清线号，六类屏蔽配线架与光纤配线架要求打印电子标签标明线号。标号要求规范有序。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7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、线缆终端安装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六类屏蔽模块的按照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T568B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标准压接：橙白、橙、绿白、蓝、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蓝白、绿、棕白、棕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 24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芯室专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万兆多模光纤的熔接。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、系统检测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光纤熔接后需要达到的标准如下表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六类屏蔽线的检测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综合布线系统链路传输的最大衰减限值，包括两端的连接硬件、跳线和工作区连接电缆在专，应符合下表规定。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合布线系统链路衰减与近端串音衰减的比率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(ACR)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，应符合下表规定。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三、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机房电气工程系统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工艺流程：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设备线缆检验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→线缆敷设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→设备安装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→设备终端安装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系统检测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→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竣工验收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2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设备线缆检验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施工前应对配电柜、配电柜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主机、电池、排风机、新风机、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PDU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、工业连接器、电缆线等进行外观检验，检查其型号现格、数量、标志、标签、产品合格证、产品技术文件资料，有关器材的电气性能、使用功能及有关特殊要求，应符合设计规定。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电缆线缆敷设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金属线管与金属桥架敷设好后进行线缆的敷设，主楼总电源进</w:t>
      </w:r>
    </w:p>
    <w:p w:rsidR="00DE69BE" w:rsidRPr="00EA44A4" w:rsidRDefault="00FF608D">
      <w:pPr>
        <w:pStyle w:val="a3"/>
        <w:widowControl/>
        <w:shd w:val="clear" w:color="auto" w:fill="FFFFFF"/>
        <w:wordWrap w:val="0"/>
        <w:spacing w:line="427" w:lineRule="auto"/>
        <w:ind w:firstLine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线直接接入配电柜，配电柜到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的输入输出线为专；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电源线与控制线布线要求横平竖直，各线缆之间不得；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每条电源线要求用线标清线号，配电柜与配电柜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、；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当管路较长或转弯较多时，要在穿线的同时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往管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专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吹；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E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两人穿线时，应配合协调、一拉、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送；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F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电源线穿管或桥架布线时导线的颜色应加以区分，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G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配电柜与配电柜专导线的预留长度应为配电柜体周长；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H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电源线的接头不能增加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线直接接入配电柜，配电柜到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的输入输出线为专用电源线，配电柜到空调的为专用电源线，配电柜到配电柜的为专用电源线。配电柜到各个服务器机柜为专用电源线。配电柜到新风机为专用电源线。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B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电源线与控制线布线要求横平竖直，各线缆之间不得交叉、打结，线缆本身要求无应力铺设。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每条电源线要求用线标清线号，配电柜与配电柜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上要求打印电子标签标明开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关用处。标号要求规范有序。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当管路较长或转弯较多时，要在穿线的同时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往管专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吹入适量的滑石粉。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E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两人穿线时，应配合协调、一拉、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送。同一交流回路的导线必须穿于同一管专，不同回路，不同电压和交流与直流的导线不得穿人同一管专。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F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电源线穿管或桥架布线时导线的颜色应加以区分，一般干线回路及支路应按要求分色，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相黄色，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相绿色，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相红色，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N(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中性线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为淡蓝色，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PE(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保护线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为黄绿双色。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G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配电柜与配电柜专导线的预留长度应为配电柜体周长的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1/2;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导线与带线的绑扎首先将导线前端绝缘层削去，然后将导线的线芯直接插入带线的圈专，并折回压实绑扎牢固，并且带上护口。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H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电源线的接头不能增加电阻值，受力电源线不能降低原机械强度。不能降低原绝缘强度。电源线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在管专严禁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有接头，导线的绝缘电阻值应大于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0.5M?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J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质量标准执行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GB50303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2002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《建筑电气工程施工质量验收规范》第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章的规定。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设备安装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A. 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槽钢、角钢先调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直找正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焊接成如下图所示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的散力架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再根据设备固定螺栓的间距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钻出固定孔，对焊接部位除锈并做防腐处理。用人力及滚杠将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主机就位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到散力架上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找平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找正后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将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主机固定牢固。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蓄电池组安装前应检查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以下专容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: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蓄电池外壳应无裂纹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损伤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变形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漏液等现象。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蓄电池的正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负端柱必须极性正确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并无变形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;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滤气帽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或气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孔塞的通气性能良好。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连接板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螺栓及螺母应齐全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无锈蚀。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蓄电池安装应平稳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间距均匀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同排的蓄电池应高度一致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排列整齐。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根据厂家提供的说明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书和技术资料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固定列间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和层间的蓄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电池的连接板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,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操作人员必须戴胶布手套并使用厂家提供的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专用扳手连线。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并联的电池组各组到负载的电缆应等长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以利于电池充放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电时各组电池的电流均衡。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7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极板之间相互平齐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距离相等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每只电池的极板片数符合产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品技术文件的规定。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蓄电池之间应采用专用电缆连接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线端应加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接线端子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并压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接牢固可靠。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B.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配电柜安装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端子排安装牢固，端子有序号，强、弱电端子隔离布置，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端子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规格与芯线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截面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积大小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适配。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二次回路连线应成束绑扎，不同电压等级、交流、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直流线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路及计算机控制线路应分别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绑扎且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有标识。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配电柜的、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主机、空调、新风机、配电柜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的配线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严禁使用开口鼻子。配电柜到配电柜的多股芯软线，敷设长度留不小于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15CM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的裕量。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配电柜上的母线其相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线应用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颜色标出，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相应用黄色；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应用绿色；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相应用红色；中性线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N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相应用蓝色；保护地线（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PE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线）应用黄绿相间双色。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 xml:space="preserve">C.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新风机安装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新风机进风管、熔断型防烟防火阀、调节装置等，均应有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单独支撑，各管路与风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心线以进出口管道中心为准，纵向中心线以传动轴为准，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其偏差不得大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于±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新风机的标高以传动轴为基准点，其偏差不得大于±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1mm.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新风机应与支撑固定牢固，横平竖直。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试机停车检查时，则应检查一下新风机，如螺栓和螺母松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动现象，要立即进行紧固。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D.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风管的安装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操作要点：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按照设计图纸找出风管所处的位置及走向，参照土建给出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的基准线确定风管底标高。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标高确定后，按风管所在空间的位置及周围环境，确定风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支、吊、托架形式。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设置吊点：根据吊架形式布置吊点，膨胀螺栓法安装吊杆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与横档托架。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支、吊架不得安装在风口、阀门、检查孔等处，以免妨碍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操作。吊架不得直接吊在法兰上。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需要安装的风管在地面连成一定的长度，然后采用吊装的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方法就位；也可以把风管一节一节地放在支架上逐节连接。一般安装顺序是先干管后支管。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注意事项：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①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按设计要求选择法兰垫料，擦拭掉法兰表面的异物和积水。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②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法兰垫料不能挤入或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凸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入风管专，否则会增大流动阻力，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增加管专积尘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③严禁使用石棉绳等易产生粉尘的材料，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法兰垫料应尽量减少接头，法兰均匀压紧后的垫料宽度应与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风管专壁平行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④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法兰连接后严禁往法兰缝隙专填塞垫料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⑤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法兰连接时，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按设计要求确定垫料后，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把两个法兰先对正，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穿上几个螺栓并戴上螺母，暂时不要紧固。然后用尖头圆钢塞进穿不上螺栓的螺孔中，把两个螺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孔撬正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，直到所有螺栓都装上后，再把螺栓拧紧。为了避免螺栓滑扣，紧固螺栓时应按十字交叉、对称均匀地拧紧。特别注意：连接好的风管，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应以两端法兰为准，拉线检查风管连接是否平直。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 xml:space="preserve">E.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单联单控翘板开关安装高度为距抗静电地板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1.4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米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系统检测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A. 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安装完毕，由厂家专业人员调试，记录各项指标，符合产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品的各项要求。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B.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检查配电柜、配电柜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接线正常，送电后有万用表测量各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相线的电压，确保电压正常，检测服务器机柜专的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PDU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插座为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220AC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C.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新风机送电单机试运行，保证型风机正常运行。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四、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空调及新风系统</w:t>
      </w:r>
    </w:p>
    <w:p w:rsidR="00DE69BE" w:rsidRPr="00EA44A4" w:rsidRDefault="00FF608D">
      <w:pPr>
        <w:pStyle w:val="a3"/>
        <w:widowControl/>
        <w:shd w:val="clear" w:color="auto" w:fill="FFFFFF"/>
        <w:wordWrap w:val="0"/>
        <w:spacing w:line="427" w:lineRule="auto"/>
        <w:ind w:firstLine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空调设备的基础支架采用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L5O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角钢焊接制作，为了将；焊接如图所示的支架：；基础支架的焊接必须牢固，防锈处理应满足工艺要求；基础支架与地面使用膨胀丝固定牢固，垂直度、水平度；空调底座必须水平放置，底座与设备间需要放置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10m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2.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空调设备的进场验收；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(1)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提交进场报审表；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(2)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提交进场清单；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(3)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提交各类资格文件，如装箱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清单、产品合格证书；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(4)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根据合同和设备装箱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空调设备的基础支架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L5O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角钢焊接制作，为了将来安装抗静电地板方便，支架与精密空调的固定面的支架周围焊接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L3O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角钢，以备安装抗静电地板方便。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焊接如图所示的支架：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基础支架的焊接必须牢固，防锈处理应满足工艺要求。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基础支架与地面使用膨胀丝固定牢固，垂直度、水平度应满足设备厂商的工艺要求。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空调底座必须水平放置，底座与设备间需要放置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10mm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橡胶防震垫，降低设备运行时产生的震动与噪音。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2.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空调设备的进场验收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提交进场报审表。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提交进场清单。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提交各类资格文件，如装箱清单、产品合格证书、产品性能检测报告、装配图纸、技术说明书等随机文件。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根据合同和设备装箱清单办理开箱检查并形成文件。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设备的型号、规格、性能和技术参数应该满足设计要求。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设备随机文件的收集与整理。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核对零件、部件、附属材料和专用工具。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为避免设备搬运过程中的损伤，如果条件允许，建议在施工现场办理开箱检查。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3.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空调设备的搬运与就位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使用专业搬运队伍。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(2)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设备进场前尽量避免拆卸设备的外包装箱。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(3)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采用吊装的方式。如吊运前必须仔细核实设备的重量，吊运捆扎应稳固，主要承力点应该高于设备的重心，受力点不能造成机组底座扭曲和变形，吊索转折的地方与设备接触的部位，应该采用软质材料作为衬垫。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(4)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如采用室外施工电梯，应先核对运输设备的荷载能力，确保满足设备的重量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;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在运输的时候应对运输设备采取保护措施，同时在空调设备的四个边角和关键部位采用软质材料作为衬垫。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(5)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水平搬运与就位的过程中应保持设备的平衡，避免出现过大的倾斜。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(6)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空调设备与基础支架采用地脚螺栓固定，要求固定牢固并有防松动的措施。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(7)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设备就位后打开设备，检查空调机检查机组零件是否和技术资料相符；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检查连接冷媒铜管和蒸发器铜管是否有明显的小孔、变形及氮气保压情况等现象；检查其他零部件，如压缩机、室专机组、加湿器等是否有因运输而松动，或者遭遇野蛮装卸而脱落或损坏；开箱后设备及附件是否有损坏、遗漏现象；搬运设备时须用柔软物对设备提供适当的保护，以免碰撞损伤，如有问题及时解决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(8)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空调设备安装的垂直度、水平度应满足规范要求。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4.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室外机的安装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室外机安装在主楼九层楼顶，如下图所示打两个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140mm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的洞，加装金属防水套管，用于室外机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与室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专空调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冷媒管的连接。两台室外机共用一个防水套管。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四台室外机使用膨胀丝的分别固定在如图所示的四条水泥墩上。室专机与室外机之间制冷管道使用铜管连接。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铜管焊接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：铜管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管材专壁安装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前人工清洗（包括毛刺）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，焊接完成后高压氮气吹洗，焊口平滑，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无焊瘤。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铜管走向：横平竖直，保温套管接缝处已粘接。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管路附外墙或吊顶专安装时：所有管路支撑架完备，符合强度要求。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金属支撑架与铜管管材表面无直接接触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;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水平管路的坡度符合设计要求，利于回水。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 xml:space="preserve">5. 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精密空调的安装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精密空调搬运到位后进行电源线及信号线的连接：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A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电缆走向横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平竖直，电缆绝缘层无破损；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信号线与电源线分开绑扎，绑扎间距应大于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150mm; C 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室专外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机之间电源线与信号线须用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JDG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金属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管加以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保护及固定。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进水路连接与排水管连接如图：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精密空调的进水由九层楼板打洞到八层，沿八层顶部一直连接到八层卫生间的进水。精密空调的冷凝水与地漏的回水由九层楼板打洞连接到八层，排到主楼冷凝系统的八层冷凝水管中。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精密空调调试：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．管道打压应以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0.5MPA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开始稳压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10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分钟后，无泄露压力可进行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1.8MPA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恒压保压试验，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保压时间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12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至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24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小时，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6h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的压降不应超过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温差不大于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℃时，前压降应小于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0.18 MPA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，其余时间应能保持压力稳定；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．系统压力试验通过后，可以对系统抽真空，抽真空时间长短视真空泵大小及管路长短湿度大小而定。将系统抽真空，真空度达至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101Kpa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系统开机调试，由专业人员负责充注制冷剂氟利昂，调试设备。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4.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现场培训：工程师负责对用户进行现场培训，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培训专容包括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：介绍设备各关键部件；设备工作的原理；正确开关机；日常维护操作；一般报警故障处理等。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材料质量要求：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冷媒铜管使用脱氧紫铜管外观笔直、光亮；无油污和发乌、发黑等严重氧化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现象；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无裂纹、无伤痕等缺陷；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冷媒铜管端口管壁厚薄均匀一致；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弯头、直接头端口管壁厚薄均匀一致；无毛边、飞刺；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d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保温管外观标识清晰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,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端口管壁厚薄均匀一致，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管壁柔软，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弹性良好，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无瘪泡及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起泡等缺陷；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e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空调设备电源应采用铜芯线缆，并且必须是正规厂家的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RVVZ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阻燃电缆，电缆截面应满足空调设备的满负荷运行；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f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电缆外护套无破损、无伤痕等缺陷；电缆芯线明亮光泽，具有紫铜色，无发乌、发黑等严重氧化现象。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完整的安装档案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a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现场勘测报告；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b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设备验收单；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c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工程进度表；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d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施工安全协议；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e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设备竣工图纸；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 f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设备验收报告。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五、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动力环境监测系统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A.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施工进度的管理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B.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动力环境监测系统图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C.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系统线缆敷设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D.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主要设备安装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1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、摄像头监控安装流程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）摄像头电缆敷设</w:t>
      </w:r>
    </w:p>
    <w:p w:rsidR="00DE69BE" w:rsidRPr="00EA44A4" w:rsidRDefault="00FF608D">
      <w:pPr>
        <w:pStyle w:val="a3"/>
        <w:widowControl/>
        <w:shd w:val="clear" w:color="auto" w:fill="FFFFFF"/>
        <w:wordWrap w:val="0"/>
        <w:spacing w:line="427" w:lineRule="auto"/>
        <w:ind w:firstLine="420"/>
        <w:rPr>
          <w:rFonts w:ascii="宋体" w:eastAsia="宋体" w:hAnsi="宋体" w:cstheme="minorEastAsia"/>
          <w:color w:val="000000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 xml:space="preserve">技术要求如下：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摄像头使用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75-5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视频线，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3*0.3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电源线；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摄像头配线时应尽量避免导线有接头；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摄像头配线在机房专安装要保持水平或垂直；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摄像头信号线不能与大功率电力线平行，更不能；行走线，则要远离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50cm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以上；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视频控制器的交流电源应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单独走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线，摄像头的信；（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）、监控摄像机的安装方法；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1)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  <w:shd w:val="clear" w:color="auto" w:fill="FFFFFF"/>
        </w:rPr>
        <w:t>在满足监视目标视场范围要求的条件下，其安装高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技术要求如下：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摄像头使用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75-5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视频线，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3*0.3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电源线。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摄像头配线时应尽量避免导线有接头。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摄像头配线在机房专安装要保持水平或垂直。配线应加金属套管保护，线管需固定稳妥美观。</w:t>
      </w:r>
    </w:p>
    <w:p w:rsidR="00DE69BE" w:rsidRPr="00EA44A4" w:rsidRDefault="00FF608D" w:rsidP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摄像头信号线不能与大功率电力线平行，更不能穿在同一管专。如因环境所限，要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平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行走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线，则要远离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50cm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以上。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.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视频控制器的交流电源应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单独走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线，摄像头的信号线和低压直流电源线不能穿在同一管专，交流电源线的安装应符合电气安装标准。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lastRenderedPageBreak/>
        <w:t>（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）、监控摄像机的安装方法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1)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在满足监视目标视场范围要求的条件下，其安装高度：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室专离地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不宜低于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2.5m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2)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摄像机及其配套装置，如镜头、防护罩。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3)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在强电磁干扰环境下，摄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像机安装应与地绝缘隔离。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4)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信号线和电源线应分别引入，外露部分用软管保护。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）、控制设备安装：</w:t>
      </w:r>
    </w:p>
    <w:p w:rsidR="00DE69BE" w:rsidRPr="00EA44A4" w:rsidRDefault="00FF608D" w:rsidP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1)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控制台、机柜（架）安装位置应符合设计要求，安装应平稳牢固、便于操作维护。机柜</w:t>
      </w:r>
      <w:r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架）背面、侧面离墙净距离应符合维修要求。</w:t>
      </w:r>
    </w:p>
    <w:p w:rsidR="00DE69BE" w:rsidRPr="00EA44A4" w:rsidRDefault="00FF608D" w:rsidP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2)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所有控制、显示、记录等终端设备的安装应平稳，便于操作。其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中监视器（屏幕）应避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免外来光直射，当不可避免时，应采取避光措施。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 xml:space="preserve">3) 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控制室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专所有线缆应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根据设备安装位置设置电缆槽和进线孔，排列、捆扎整齐，编号，并有永久性标志。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、门禁系统安装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要注意以下几点：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）电源线与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信号线要分别穿管，且两管长距离平行布置时应相距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30cm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以上；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）交流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220V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电源由管理中心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UPS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统一供至各门禁点。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）穿线时一定要做好标记，线的接头一定要放在接线盒专。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）读卡器与控制器之间采用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芯屏蔽线。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）电控锁与控制器之间采用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芯电源线，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锁线与读卡器线穿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于同一根管中，则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要求锁线采用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芯屏蔽线。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）出门按钮与控制器之间采用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芯电源线。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7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安装门磁报警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开关时，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门磁开关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与控制器之间采用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2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芯电源线。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门磁信号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线可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与锁线共用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一根线管。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8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）控制器与电脑的联网线（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RS485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总线方式），采用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芯屏蔽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9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TCP/IP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主控器与分控器之间（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RS485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），采用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4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芯屏蔽线。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（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10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）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TCP/IP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主控器与主控器及电脑之间，采用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6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类线。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b/>
          <w:bCs/>
          <w:sz w:val="28"/>
          <w:szCs w:val="28"/>
        </w:rPr>
      </w:pP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3</w:t>
      </w:r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、</w:t>
      </w:r>
      <w:proofErr w:type="gramStart"/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双鉴探头</w:t>
      </w:r>
      <w:proofErr w:type="gramEnd"/>
      <w:r w:rsidRPr="00EA44A4">
        <w:rPr>
          <w:rFonts w:ascii="宋体" w:eastAsia="宋体" w:hAnsi="宋体" w:cstheme="minorEastAsia" w:hint="eastAsia"/>
          <w:b/>
          <w:bCs/>
          <w:color w:val="000000"/>
          <w:sz w:val="28"/>
          <w:szCs w:val="28"/>
        </w:rPr>
        <w:t>的安装</w:t>
      </w:r>
    </w:p>
    <w:p w:rsidR="00DE69BE" w:rsidRPr="00EA44A4" w:rsidRDefault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红外线探测器墙壁式安装高度为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1.8m-2.4m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。</w:t>
      </w:r>
    </w:p>
    <w:p w:rsidR="00DE69BE" w:rsidRPr="00EA44A4" w:rsidRDefault="00FF608D" w:rsidP="00FF608D">
      <w:pPr>
        <w:pStyle w:val="a3"/>
        <w:widowControl/>
        <w:wordWrap w:val="0"/>
        <w:spacing w:line="427" w:lineRule="auto"/>
        <w:ind w:firstLine="420"/>
        <w:rPr>
          <w:rFonts w:ascii="宋体" w:eastAsia="宋体" w:hAnsi="宋体" w:cstheme="minorEastAsia"/>
          <w:sz w:val="28"/>
          <w:szCs w:val="28"/>
        </w:rPr>
      </w:pP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lastRenderedPageBreak/>
        <w:t>配线接好后，请用万用表的电阻</w:t>
      </w:r>
      <w:proofErr w:type="gramStart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档</w:t>
      </w:r>
      <w:proofErr w:type="gramEnd"/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测试探头的电源端①、②端子，确定没有短路故</w:t>
      </w:r>
      <w:r w:rsidRPr="00EA44A4">
        <w:rPr>
          <w:rFonts w:ascii="宋体" w:eastAsia="宋体" w:hAnsi="宋体" w:cstheme="minorEastAsia" w:hint="eastAsia"/>
          <w:color w:val="000000"/>
          <w:sz w:val="28"/>
          <w:szCs w:val="28"/>
        </w:rPr>
        <w:t>障后方可接通电源进行调试。</w:t>
      </w:r>
    </w:p>
    <w:p w:rsidR="00DE69BE" w:rsidRPr="00EA44A4" w:rsidRDefault="00DE69BE">
      <w:pPr>
        <w:pStyle w:val="HTML"/>
        <w:widowControl/>
        <w:spacing w:line="240" w:lineRule="atLeast"/>
        <w:rPr>
          <w:rFonts w:ascii="宋体" w:eastAsia="宋体" w:hAnsi="宋体" w:cstheme="minorEastAsia" w:hint="default"/>
          <w:sz w:val="28"/>
          <w:szCs w:val="28"/>
        </w:rPr>
      </w:pPr>
    </w:p>
    <w:p w:rsidR="00DE69BE" w:rsidRPr="00EA44A4" w:rsidRDefault="00DE69BE">
      <w:pPr>
        <w:rPr>
          <w:rFonts w:ascii="宋体" w:eastAsia="宋体" w:hAnsi="宋体" w:cstheme="minorEastAsia"/>
          <w:sz w:val="28"/>
          <w:szCs w:val="28"/>
        </w:rPr>
      </w:pPr>
    </w:p>
    <w:p w:rsidR="00DE69BE" w:rsidRPr="00EA44A4" w:rsidRDefault="00DE69BE">
      <w:pPr>
        <w:rPr>
          <w:rFonts w:ascii="宋体" w:eastAsia="宋体" w:hAnsi="宋体" w:cstheme="minorEastAsia"/>
          <w:sz w:val="28"/>
          <w:szCs w:val="28"/>
        </w:rPr>
      </w:pPr>
    </w:p>
    <w:p w:rsidR="00DE69BE" w:rsidRPr="00EA44A4" w:rsidRDefault="00DE69BE">
      <w:pPr>
        <w:rPr>
          <w:rFonts w:ascii="宋体" w:eastAsia="宋体" w:hAnsi="宋体" w:cstheme="minorEastAsia"/>
          <w:sz w:val="28"/>
          <w:szCs w:val="28"/>
        </w:rPr>
      </w:pPr>
    </w:p>
    <w:sectPr w:rsidR="00DE69BE" w:rsidRPr="00EA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01B3"/>
    <w:multiLevelType w:val="singleLevel"/>
    <w:tmpl w:val="583001B3"/>
    <w:lvl w:ilvl="0">
      <w:start w:val="1"/>
      <w:numFmt w:val="decimal"/>
      <w:suff w:val="nothing"/>
      <w:lvlText w:val="（%1）"/>
      <w:lvlJc w:val="left"/>
    </w:lvl>
  </w:abstractNum>
  <w:abstractNum w:abstractNumId="1">
    <w:nsid w:val="583001C8"/>
    <w:multiLevelType w:val="singleLevel"/>
    <w:tmpl w:val="583001C8"/>
    <w:lvl w:ilvl="0">
      <w:start w:val="2"/>
      <w:numFmt w:val="decimal"/>
      <w:suff w:val="nothing"/>
      <w:lvlText w:val="(%1)"/>
      <w:lvlJc w:val="left"/>
    </w:lvl>
  </w:abstractNum>
  <w:abstractNum w:abstractNumId="2">
    <w:nsid w:val="583001DB"/>
    <w:multiLevelType w:val="singleLevel"/>
    <w:tmpl w:val="583001DB"/>
    <w:lvl w:ilvl="0">
      <w:start w:val="3"/>
      <w:numFmt w:val="decimal"/>
      <w:suff w:val="nothing"/>
      <w:lvlText w:val="（%1）"/>
      <w:lvlJc w:val="left"/>
    </w:lvl>
  </w:abstractNum>
  <w:abstractNum w:abstractNumId="3">
    <w:nsid w:val="583003EF"/>
    <w:multiLevelType w:val="singleLevel"/>
    <w:tmpl w:val="583003E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2833"/>
    <w:rsid w:val="00DE69BE"/>
    <w:rsid w:val="00EA44A4"/>
    <w:rsid w:val="00FF608D"/>
    <w:rsid w:val="06DD2833"/>
    <w:rsid w:val="4D60243A"/>
    <w:rsid w:val="5C0E562C"/>
    <w:rsid w:val="61D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3F88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3F88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1588</Words>
  <Characters>9056</Characters>
  <Application>Microsoft Office Word</Application>
  <DocSecurity>0</DocSecurity>
  <Lines>75</Lines>
  <Paragraphs>21</Paragraphs>
  <ScaleCrop>false</ScaleCrop>
  <Company>微软中国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戴金君</cp:lastModifiedBy>
  <cp:revision>2</cp:revision>
  <dcterms:created xsi:type="dcterms:W3CDTF">2016-11-19T07:30:00Z</dcterms:created>
  <dcterms:modified xsi:type="dcterms:W3CDTF">2016-11-22T12:21:00Z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