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before="0" w:line="360" w:lineRule="auto"/>
        <w:jc w:val="center"/>
      </w:pPr>
      <w:r>
        <w:rPr>
          <w:rFonts w:hint="eastAsia" w:ascii="Times New Roman" w:hAnsi="Times New Roman" w:eastAsia="宋体" w:cs="Times New Roman"/>
          <w:b w:val="0"/>
          <w:bCs w:val="0"/>
          <w:color w:val="auto"/>
          <w:kern w:val="2"/>
          <w:sz w:val="21"/>
          <w:szCs w:val="20"/>
          <w:lang w:val="en-US" w:eastAsia="zh-CN"/>
        </w:rPr>
        <w:t xml:space="preserve"> </w:t>
      </w:r>
      <w:sdt>
        <w:sdtPr>
          <w:rPr>
            <w:rFonts w:ascii="Times New Roman" w:hAnsi="Times New Roman" w:eastAsia="宋体" w:cs="Times New Roman"/>
            <w:b w:val="0"/>
            <w:bCs w:val="0"/>
            <w:color w:val="auto"/>
            <w:kern w:val="2"/>
            <w:sz w:val="21"/>
            <w:szCs w:val="20"/>
            <w:lang w:val="zh-CN"/>
          </w:rPr>
          <w:id w:val="29188295"/>
        </w:sdtPr>
        <w:sdtEndPr>
          <w:rPr>
            <w:rFonts w:ascii="Times New Roman" w:hAnsi="Times New Roman" w:eastAsia="宋体" w:cs="Times New Roman"/>
            <w:b w:val="0"/>
            <w:bCs w:val="0"/>
            <w:color w:val="auto"/>
            <w:kern w:val="2"/>
            <w:sz w:val="21"/>
            <w:szCs w:val="20"/>
            <w:lang w:val="en-US"/>
          </w:rPr>
        </w:sdtEndPr>
        <w:sdtContent/>
      </w:sdt>
    </w:p>
    <w:p>
      <w:pPr>
        <w:widowControl/>
        <w:spacing w:line="360" w:lineRule="auto"/>
        <w:jc w:val="center"/>
        <w:rPr>
          <w:sz w:val="84"/>
          <w:szCs w:val="84"/>
        </w:rPr>
      </w:pPr>
    </w:p>
    <w:p>
      <w:pPr>
        <w:widowControl/>
        <w:spacing w:line="360" w:lineRule="auto"/>
        <w:jc w:val="center"/>
        <w:rPr>
          <w:sz w:val="84"/>
          <w:szCs w:val="84"/>
        </w:rPr>
      </w:pPr>
      <w:r>
        <w:rPr>
          <w:rFonts w:hint="eastAsia"/>
          <w:sz w:val="84"/>
          <w:szCs w:val="84"/>
        </w:rPr>
        <w:t>施</w:t>
      </w:r>
    </w:p>
    <w:p>
      <w:pPr>
        <w:widowControl/>
        <w:spacing w:line="360" w:lineRule="auto"/>
        <w:jc w:val="center"/>
        <w:rPr>
          <w:sz w:val="84"/>
          <w:szCs w:val="84"/>
        </w:rPr>
      </w:pPr>
      <w:r>
        <w:rPr>
          <w:rFonts w:hint="eastAsia"/>
          <w:sz w:val="84"/>
          <w:szCs w:val="84"/>
        </w:rPr>
        <w:t>工</w:t>
      </w:r>
    </w:p>
    <w:p>
      <w:pPr>
        <w:widowControl/>
        <w:spacing w:line="360" w:lineRule="auto"/>
        <w:jc w:val="center"/>
        <w:rPr>
          <w:sz w:val="84"/>
          <w:szCs w:val="84"/>
        </w:rPr>
      </w:pPr>
      <w:r>
        <w:rPr>
          <w:rFonts w:hint="eastAsia"/>
          <w:sz w:val="84"/>
          <w:szCs w:val="84"/>
        </w:rPr>
        <w:t>组</w:t>
      </w:r>
    </w:p>
    <w:p>
      <w:pPr>
        <w:widowControl/>
        <w:spacing w:line="360" w:lineRule="auto"/>
        <w:jc w:val="center"/>
        <w:rPr>
          <w:sz w:val="84"/>
          <w:szCs w:val="84"/>
        </w:rPr>
      </w:pPr>
      <w:r>
        <w:rPr>
          <w:rFonts w:hint="eastAsia"/>
          <w:sz w:val="84"/>
          <w:szCs w:val="84"/>
        </w:rPr>
        <w:t>织</w:t>
      </w:r>
    </w:p>
    <w:p>
      <w:pPr>
        <w:widowControl/>
        <w:spacing w:line="360" w:lineRule="auto"/>
        <w:jc w:val="center"/>
        <w:rPr>
          <w:sz w:val="84"/>
          <w:szCs w:val="84"/>
        </w:rPr>
      </w:pPr>
      <w:r>
        <w:rPr>
          <w:rFonts w:hint="eastAsia"/>
          <w:sz w:val="84"/>
          <w:szCs w:val="84"/>
        </w:rPr>
        <w:t>设</w:t>
      </w:r>
    </w:p>
    <w:p>
      <w:pPr>
        <w:widowControl/>
        <w:spacing w:line="360" w:lineRule="auto"/>
        <w:jc w:val="center"/>
        <w:rPr>
          <w:sz w:val="32"/>
          <w:szCs w:val="32"/>
        </w:rPr>
      </w:pPr>
      <w:r>
        <w:rPr>
          <w:rFonts w:hint="eastAsia"/>
          <w:sz w:val="84"/>
          <w:szCs w:val="84"/>
        </w:rPr>
        <w:t>计</w:t>
      </w:r>
    </w:p>
    <w:p>
      <w:pPr>
        <w:widowControl/>
        <w:spacing w:line="360" w:lineRule="auto"/>
        <w:rPr>
          <w:sz w:val="32"/>
          <w:szCs w:val="32"/>
        </w:rPr>
      </w:pPr>
    </w:p>
    <w:p>
      <w:pPr>
        <w:widowControl/>
        <w:spacing w:line="360" w:lineRule="auto"/>
        <w:ind w:firstLine="1440" w:firstLineChars="600"/>
        <w:rPr>
          <w:sz w:val="24"/>
          <w:szCs w:val="24"/>
        </w:rPr>
      </w:pPr>
      <w:r>
        <w:rPr>
          <w:rFonts w:hint="eastAsia"/>
          <w:sz w:val="24"/>
          <w:szCs w:val="24"/>
        </w:rPr>
        <w:t xml:space="preserve"> 编制单位：</w:t>
      </w:r>
      <w:r>
        <w:rPr>
          <w:rFonts w:hint="eastAsia"/>
          <w:sz w:val="24"/>
          <w:szCs w:val="24"/>
          <w:u w:val="single"/>
        </w:rPr>
        <w:t xml:space="preserve">                                    </w:t>
      </w:r>
    </w:p>
    <w:p>
      <w:pPr>
        <w:widowControl/>
        <w:spacing w:line="360" w:lineRule="auto"/>
        <w:rPr>
          <w:sz w:val="24"/>
          <w:szCs w:val="24"/>
          <w:u w:val="single"/>
        </w:rPr>
      </w:pPr>
      <w:r>
        <w:rPr>
          <w:rFonts w:hint="eastAsia"/>
          <w:sz w:val="24"/>
          <w:szCs w:val="24"/>
        </w:rPr>
        <w:t xml:space="preserve">             编 制 人：</w:t>
      </w:r>
      <w:r>
        <w:rPr>
          <w:rFonts w:hint="eastAsia"/>
          <w:sz w:val="24"/>
          <w:szCs w:val="24"/>
          <w:u w:val="single"/>
        </w:rPr>
        <w:t xml:space="preserve">                                    </w:t>
      </w:r>
    </w:p>
    <w:p>
      <w:pPr>
        <w:widowControl/>
        <w:spacing w:line="360" w:lineRule="auto"/>
        <w:rPr>
          <w:sz w:val="24"/>
          <w:szCs w:val="24"/>
          <w:u w:val="single"/>
        </w:rPr>
      </w:pPr>
      <w:r>
        <w:rPr>
          <w:rFonts w:hint="eastAsia"/>
          <w:sz w:val="24"/>
          <w:szCs w:val="24"/>
        </w:rPr>
        <w:t xml:space="preserve">             审 核 人：</w:t>
      </w:r>
      <w:r>
        <w:rPr>
          <w:rFonts w:hint="eastAsia"/>
          <w:sz w:val="24"/>
          <w:szCs w:val="24"/>
          <w:u w:val="single"/>
        </w:rPr>
        <w:t xml:space="preserve">                                    </w:t>
      </w:r>
    </w:p>
    <w:p>
      <w:pPr>
        <w:widowControl/>
        <w:spacing w:line="360" w:lineRule="auto"/>
        <w:rPr>
          <w:sz w:val="24"/>
          <w:szCs w:val="24"/>
          <w:u w:val="single"/>
        </w:rPr>
      </w:pPr>
      <w:r>
        <w:rPr>
          <w:rFonts w:hint="eastAsia"/>
          <w:sz w:val="24"/>
          <w:szCs w:val="24"/>
        </w:rPr>
        <w:t xml:space="preserve">             审 批 人：</w:t>
      </w:r>
      <w:r>
        <w:rPr>
          <w:rFonts w:hint="eastAsia"/>
          <w:sz w:val="24"/>
          <w:szCs w:val="24"/>
          <w:u w:val="single"/>
        </w:rPr>
        <w:t xml:space="preserve">                                    </w:t>
      </w:r>
    </w:p>
    <w:p>
      <w:pPr>
        <w:widowControl/>
        <w:spacing w:line="360" w:lineRule="auto"/>
      </w:pPr>
      <w:r>
        <w:rPr>
          <w:rFonts w:hint="eastAsia"/>
          <w:sz w:val="24"/>
          <w:szCs w:val="24"/>
        </w:rPr>
        <w:t xml:space="preserve">             编制日期：</w:t>
      </w:r>
      <w:r>
        <w:rPr>
          <w:rFonts w:hint="eastAsia"/>
          <w:sz w:val="24"/>
          <w:szCs w:val="24"/>
          <w:u w:val="single"/>
        </w:rPr>
        <w:t xml:space="preserve">                                    </w:t>
      </w:r>
      <w:bookmarkStart w:id="0" w:name="_Toc463943225"/>
    </w:p>
    <w:p>
      <w:pPr>
        <w:rPr>
          <w:rFonts w:hint="eastAsia"/>
        </w:rPr>
      </w:pPr>
      <w:r>
        <w:rPr>
          <w:rFonts w:hint="eastAsia"/>
        </w:rPr>
        <w:br w:type="page"/>
      </w:r>
    </w:p>
    <w:p>
      <w:pPr>
        <w:pStyle w:val="3"/>
        <w:spacing w:before="0" w:after="0"/>
      </w:pPr>
      <w:r>
        <w:rPr>
          <w:rFonts w:hint="eastAsia"/>
        </w:rPr>
        <w:t>1工程概况</w:t>
      </w:r>
      <w:bookmarkEnd w:id="0"/>
    </w:p>
    <w:p>
      <w:pPr>
        <w:pStyle w:val="35"/>
        <w:spacing w:line="360" w:lineRule="auto"/>
      </w:pPr>
      <w:r>
        <w:rPr>
          <w:b/>
          <w:sz w:val="24"/>
          <w:szCs w:val="24"/>
        </w:rPr>
        <w:t>1</w:t>
      </w:r>
      <w:r>
        <w:rPr>
          <w:rFonts w:hint="eastAsia"/>
          <w:b/>
          <w:sz w:val="24"/>
          <w:szCs w:val="24"/>
        </w:rPr>
        <w:t>.1</w:t>
      </w:r>
      <w:r>
        <w:rPr>
          <w:b/>
          <w:sz w:val="24"/>
          <w:szCs w:val="24"/>
        </w:rPr>
        <w:t xml:space="preserve"> </w:t>
      </w:r>
      <w:r>
        <w:rPr>
          <w:rFonts w:hint="eastAsia"/>
          <w:b/>
          <w:sz w:val="24"/>
          <w:szCs w:val="24"/>
        </w:rPr>
        <w:t>工程名称：</w:t>
      </w:r>
      <w:r>
        <w:rPr>
          <w:rFonts w:hint="eastAsia"/>
          <w:sz w:val="24"/>
        </w:rPr>
        <w:t>充电站项目</w:t>
      </w:r>
    </w:p>
    <w:p>
      <w:pPr>
        <w:pStyle w:val="35"/>
        <w:spacing w:line="360" w:lineRule="auto"/>
        <w:rPr>
          <w:sz w:val="24"/>
          <w:szCs w:val="24"/>
        </w:rPr>
      </w:pPr>
      <w:r>
        <w:rPr>
          <w:rFonts w:hint="eastAsia"/>
          <w:b/>
          <w:sz w:val="24"/>
          <w:szCs w:val="24"/>
        </w:rPr>
        <w:t>1.2</w:t>
      </w:r>
      <w:r>
        <w:rPr>
          <w:b/>
          <w:sz w:val="24"/>
          <w:szCs w:val="24"/>
        </w:rPr>
        <w:t xml:space="preserve"> </w:t>
      </w:r>
      <w:r>
        <w:rPr>
          <w:rFonts w:hint="eastAsia"/>
          <w:b/>
          <w:sz w:val="24"/>
          <w:szCs w:val="24"/>
        </w:rPr>
        <w:t>电压等级：</w:t>
      </w:r>
      <w:r>
        <w:rPr>
          <w:sz w:val="24"/>
          <w:szCs w:val="24"/>
        </w:rPr>
        <w:t xml:space="preserve"> 10</w:t>
      </w:r>
      <w:r>
        <w:rPr>
          <w:rFonts w:hint="eastAsia"/>
          <w:sz w:val="24"/>
          <w:szCs w:val="24"/>
        </w:rPr>
        <w:t>/0.4</w:t>
      </w:r>
      <w:r>
        <w:rPr>
          <w:sz w:val="24"/>
          <w:szCs w:val="24"/>
        </w:rPr>
        <w:t>kV</w:t>
      </w:r>
    </w:p>
    <w:p>
      <w:pPr>
        <w:pStyle w:val="35"/>
        <w:spacing w:line="360" w:lineRule="auto"/>
        <w:rPr>
          <w:sz w:val="24"/>
          <w:szCs w:val="24"/>
        </w:rPr>
      </w:pPr>
      <w:r>
        <w:rPr>
          <w:rFonts w:hint="eastAsia"/>
          <w:b/>
          <w:sz w:val="24"/>
          <w:szCs w:val="24"/>
        </w:rPr>
        <w:t>1.3 地理位置：</w:t>
      </w:r>
      <w:r>
        <w:rPr>
          <w:rFonts w:hint="eastAsia"/>
          <w:sz w:val="24"/>
        </w:rPr>
        <w:t>站址位于</w:t>
      </w:r>
      <w:r>
        <w:rPr>
          <w:rFonts w:hint="eastAsia"/>
        </w:rPr>
        <w:t>。</w:t>
      </w:r>
    </w:p>
    <w:p>
      <w:pPr>
        <w:widowControl/>
        <w:spacing w:line="360" w:lineRule="auto"/>
        <w:jc w:val="left"/>
        <w:rPr>
          <w:rFonts w:ascii="宋体" w:hAnsi="宋体"/>
          <w:b/>
          <w:kern w:val="0"/>
          <w:sz w:val="24"/>
          <w:szCs w:val="24"/>
        </w:rPr>
      </w:pPr>
      <w:r>
        <w:rPr>
          <w:rFonts w:hint="eastAsia" w:ascii="宋体" w:hAnsi="宋体"/>
          <w:b/>
          <w:kern w:val="0"/>
          <w:sz w:val="24"/>
          <w:szCs w:val="24"/>
        </w:rPr>
        <w:t>1.4工程概况</w:t>
      </w:r>
    </w:p>
    <w:p>
      <w:pPr>
        <w:widowControl/>
        <w:spacing w:line="360" w:lineRule="auto"/>
        <w:jc w:val="left"/>
        <w:rPr>
          <w:rFonts w:ascii="宋体" w:hAnsi="宋体"/>
          <w:kern w:val="0"/>
          <w:sz w:val="24"/>
          <w:szCs w:val="24"/>
        </w:rPr>
      </w:pPr>
      <w:r>
        <w:rPr>
          <w:rFonts w:hint="eastAsia" w:ascii="宋体" w:hAnsi="宋体"/>
          <w:kern w:val="0"/>
          <w:sz w:val="24"/>
          <w:szCs w:val="24"/>
        </w:rPr>
        <w:t>1.4.1 电气部分</w:t>
      </w:r>
    </w:p>
    <w:p>
      <w:pPr>
        <w:pStyle w:val="35"/>
        <w:spacing w:line="360" w:lineRule="auto"/>
        <w:rPr>
          <w:sz w:val="24"/>
          <w:szCs w:val="24"/>
        </w:rPr>
      </w:pPr>
      <w:r>
        <w:rPr>
          <w:rFonts w:hint="eastAsia"/>
          <w:sz w:val="24"/>
          <w:szCs w:val="24"/>
        </w:rPr>
        <w:t>（1）建设规模</w:t>
      </w:r>
    </w:p>
    <w:p>
      <w:pPr>
        <w:adjustRightInd w:val="0"/>
        <w:snapToGrid w:val="0"/>
        <w:spacing w:line="360" w:lineRule="auto"/>
        <w:ind w:firstLine="480" w:firstLineChars="200"/>
        <w:rPr>
          <w:rFonts w:cs="宋体"/>
          <w:sz w:val="24"/>
          <w:lang w:val="zh-CN"/>
        </w:rPr>
      </w:pPr>
      <w:r>
        <w:rPr>
          <w:rFonts w:hint="eastAsia" w:ascii="宋体" w:hAnsi="宋体" w:cs="宋体"/>
          <w:kern w:val="0"/>
          <w:sz w:val="24"/>
          <w:lang w:val="zh-CN"/>
        </w:rPr>
        <w:t>充电桩配置</w:t>
      </w:r>
      <w:r>
        <w:rPr>
          <w:rFonts w:hint="eastAsia" w:ascii="宋体" w:hAnsi="宋体" w:cs="宋体"/>
          <w:kern w:val="0"/>
          <w:sz w:val="24"/>
        </w:rPr>
        <w:t>7</w:t>
      </w:r>
      <w:r>
        <w:rPr>
          <w:rFonts w:hint="eastAsia" w:ascii="宋体" w:hAnsi="宋体" w:cs="宋体"/>
          <w:kern w:val="0"/>
          <w:sz w:val="24"/>
          <w:lang w:val="zh-CN"/>
        </w:rPr>
        <w:t>台分体式直流充电机，为乘用车提供充电服务。配电设施按照远期充电设施建设规模，配置</w:t>
      </w:r>
      <w:r>
        <w:rPr>
          <w:rFonts w:ascii="宋体" w:hAnsi="宋体" w:cs="宋体"/>
          <w:kern w:val="0"/>
          <w:sz w:val="24"/>
          <w:lang w:val="zh-CN"/>
        </w:rPr>
        <w:t>1台容量为</w:t>
      </w:r>
      <w:r>
        <w:rPr>
          <w:rFonts w:hint="eastAsia" w:ascii="宋体" w:hAnsi="宋体" w:cs="宋体"/>
          <w:kern w:val="0"/>
          <w:sz w:val="24"/>
        </w:rPr>
        <w:t>63</w:t>
      </w:r>
      <w:r>
        <w:rPr>
          <w:rFonts w:hint="eastAsia" w:ascii="宋体" w:hAnsi="宋体" w:cs="宋体"/>
          <w:kern w:val="0"/>
          <w:sz w:val="24"/>
          <w:lang w:val="zh-CN"/>
        </w:rPr>
        <w:t>0</w:t>
      </w:r>
      <w:r>
        <w:rPr>
          <w:rFonts w:ascii="宋体" w:hAnsi="宋体" w:cs="宋体"/>
          <w:kern w:val="0"/>
          <w:sz w:val="24"/>
          <w:lang w:val="zh-CN"/>
        </w:rPr>
        <w:t>kVA的</w:t>
      </w:r>
      <w:r>
        <w:rPr>
          <w:rFonts w:hint="eastAsia" w:ascii="宋体" w:hAnsi="宋体" w:cs="宋体"/>
          <w:kern w:val="0"/>
          <w:sz w:val="24"/>
          <w:lang w:val="zh-CN"/>
        </w:rPr>
        <w:t>箱变</w:t>
      </w:r>
      <w:r>
        <w:rPr>
          <w:rFonts w:ascii="宋体" w:hAnsi="宋体" w:cs="宋体"/>
          <w:kern w:val="0"/>
          <w:sz w:val="24"/>
          <w:lang w:val="zh-CN"/>
        </w:rPr>
        <w:t>，电压等级为10/0.4kV。</w:t>
      </w:r>
    </w:p>
    <w:p>
      <w:pPr>
        <w:pStyle w:val="35"/>
        <w:spacing w:line="360" w:lineRule="auto"/>
        <w:rPr>
          <w:sz w:val="24"/>
          <w:szCs w:val="24"/>
        </w:rPr>
      </w:pPr>
      <w:r>
        <w:rPr>
          <w:rFonts w:hint="eastAsia"/>
          <w:sz w:val="24"/>
          <w:szCs w:val="24"/>
        </w:rPr>
        <w:t>（2）接入系统方案</w:t>
      </w:r>
    </w:p>
    <w:p>
      <w:pPr>
        <w:pStyle w:val="35"/>
        <w:spacing w:line="360" w:lineRule="auto"/>
        <w:rPr>
          <w:sz w:val="24"/>
          <w:szCs w:val="24"/>
        </w:rPr>
      </w:pPr>
      <w:r>
        <w:rPr>
          <w:rFonts w:hint="eastAsia"/>
          <w:sz w:val="24"/>
          <w:szCs w:val="24"/>
        </w:rPr>
        <w:t>（3）电气主接线</w:t>
      </w:r>
    </w:p>
    <w:p>
      <w:pPr>
        <w:widowControl/>
        <w:spacing w:line="360" w:lineRule="auto"/>
        <w:ind w:firstLine="480" w:firstLineChars="200"/>
        <w:jc w:val="left"/>
        <w:rPr>
          <w:rFonts w:ascii="宋体" w:hAnsi="宋体"/>
          <w:sz w:val="24"/>
          <w:szCs w:val="24"/>
        </w:rPr>
      </w:pPr>
      <w:r>
        <w:rPr>
          <w:rFonts w:ascii="宋体" w:hAnsi="宋体"/>
          <w:kern w:val="0"/>
          <w:sz w:val="24"/>
          <w:szCs w:val="24"/>
        </w:rPr>
        <w:t>10kV</w:t>
      </w:r>
      <w:r>
        <w:rPr>
          <w:rFonts w:hint="eastAsia" w:ascii="宋体" w:hAnsi="宋体"/>
          <w:kern w:val="0"/>
          <w:sz w:val="24"/>
          <w:szCs w:val="24"/>
        </w:rPr>
        <w:t>及</w:t>
      </w:r>
      <w:r>
        <w:rPr>
          <w:rFonts w:ascii="宋体" w:hAnsi="宋体"/>
          <w:kern w:val="0"/>
          <w:sz w:val="24"/>
          <w:szCs w:val="24"/>
        </w:rPr>
        <w:t>0.4kV</w:t>
      </w:r>
      <w:r>
        <w:rPr>
          <w:rFonts w:hint="eastAsia" w:ascii="宋体" w:hAnsi="宋体"/>
          <w:sz w:val="24"/>
          <w:szCs w:val="24"/>
        </w:rPr>
        <w:t>本期及远期</w:t>
      </w:r>
      <w:r>
        <w:rPr>
          <w:rFonts w:hint="eastAsia" w:ascii="宋体" w:hAnsi="宋体"/>
          <w:kern w:val="0"/>
          <w:sz w:val="24"/>
          <w:szCs w:val="24"/>
        </w:rPr>
        <w:t>采用单母线</w:t>
      </w:r>
      <w:r>
        <w:rPr>
          <w:rFonts w:hint="eastAsia" w:ascii="宋体" w:hAnsi="宋体"/>
          <w:sz w:val="24"/>
          <w:szCs w:val="24"/>
        </w:rPr>
        <w:t>接线。</w:t>
      </w:r>
    </w:p>
    <w:p>
      <w:pPr>
        <w:pStyle w:val="35"/>
        <w:spacing w:line="360" w:lineRule="auto"/>
        <w:rPr>
          <w:sz w:val="24"/>
          <w:szCs w:val="24"/>
        </w:rPr>
      </w:pPr>
      <w:r>
        <w:rPr>
          <w:rFonts w:hint="eastAsia"/>
          <w:sz w:val="24"/>
          <w:szCs w:val="24"/>
        </w:rPr>
        <w:t>（4）电气设备布置</w:t>
      </w:r>
    </w:p>
    <w:p>
      <w:pPr>
        <w:pStyle w:val="31"/>
        <w:spacing w:line="360" w:lineRule="auto"/>
        <w:ind w:firstLine="480" w:firstLineChars="200"/>
        <w:rPr>
          <w:sz w:val="24"/>
          <w:szCs w:val="24"/>
        </w:rPr>
      </w:pPr>
      <w:r>
        <w:rPr>
          <w:rFonts w:hint="eastAsia"/>
          <w:sz w:val="24"/>
          <w:szCs w:val="24"/>
        </w:rPr>
        <w:t>乘用车车位按长</w:t>
      </w:r>
      <w:r>
        <w:rPr>
          <w:rFonts w:hint="eastAsia"/>
          <w:sz w:val="24"/>
          <w:szCs w:val="24"/>
          <w:lang w:eastAsia="zh-CN"/>
        </w:rPr>
        <w:t>13</w:t>
      </w:r>
      <w:r>
        <w:rPr>
          <w:sz w:val="24"/>
          <w:szCs w:val="24"/>
        </w:rPr>
        <w:t>m</w:t>
      </w:r>
      <w:r>
        <w:rPr>
          <w:rFonts w:hint="eastAsia"/>
          <w:sz w:val="24"/>
          <w:szCs w:val="24"/>
        </w:rPr>
        <w:t>、宽</w:t>
      </w:r>
      <w:r>
        <w:rPr>
          <w:rFonts w:hint="eastAsia"/>
          <w:sz w:val="24"/>
          <w:szCs w:val="24"/>
          <w:lang w:eastAsia="zh-CN"/>
        </w:rPr>
        <w:t>3.5</w:t>
      </w:r>
      <w:r>
        <w:rPr>
          <w:sz w:val="24"/>
          <w:szCs w:val="24"/>
        </w:rPr>
        <w:t>m</w:t>
      </w:r>
      <w:r>
        <w:rPr>
          <w:rFonts w:hint="eastAsia"/>
          <w:sz w:val="24"/>
          <w:szCs w:val="24"/>
        </w:rPr>
        <w:t>，采用单列布置方式。充配电设施按照远期充电设施建设规模，配置</w:t>
      </w:r>
      <w:r>
        <w:rPr>
          <w:sz w:val="24"/>
          <w:szCs w:val="24"/>
        </w:rPr>
        <w:t>1</w:t>
      </w:r>
      <w:r>
        <w:rPr>
          <w:rFonts w:hint="eastAsia"/>
          <w:sz w:val="24"/>
          <w:szCs w:val="24"/>
        </w:rPr>
        <w:t>台容量为</w:t>
      </w:r>
      <w:r>
        <w:rPr>
          <w:rFonts w:hint="eastAsia"/>
          <w:sz w:val="24"/>
          <w:szCs w:val="24"/>
          <w:lang w:eastAsia="zh-CN"/>
        </w:rPr>
        <w:t>630</w:t>
      </w:r>
      <w:r>
        <w:rPr>
          <w:sz w:val="24"/>
          <w:szCs w:val="24"/>
        </w:rPr>
        <w:t>kVA</w:t>
      </w:r>
      <w:r>
        <w:rPr>
          <w:rFonts w:hint="eastAsia"/>
          <w:sz w:val="24"/>
          <w:szCs w:val="24"/>
        </w:rPr>
        <w:t>的箱变，电压等级为</w:t>
      </w:r>
      <w:r>
        <w:rPr>
          <w:sz w:val="24"/>
          <w:szCs w:val="24"/>
        </w:rPr>
        <w:t>10/0.4kV</w:t>
      </w:r>
      <w:r>
        <w:rPr>
          <w:rFonts w:hint="eastAsia"/>
          <w:sz w:val="24"/>
          <w:szCs w:val="24"/>
        </w:rPr>
        <w:t>。充电桩户外布置。</w:t>
      </w:r>
    </w:p>
    <w:p>
      <w:pPr>
        <w:pStyle w:val="36"/>
        <w:spacing w:line="360" w:lineRule="auto"/>
        <w:rPr>
          <w:rFonts w:ascii="宋体" w:hAnsi="宋体"/>
          <w:sz w:val="24"/>
          <w:szCs w:val="24"/>
        </w:rPr>
      </w:pPr>
      <w:r>
        <w:rPr>
          <w:rFonts w:hint="eastAsia" w:ascii="宋体" w:hAnsi="宋体"/>
          <w:sz w:val="24"/>
          <w:szCs w:val="24"/>
        </w:rPr>
        <w:t>1.4.2土建部分</w:t>
      </w:r>
    </w:p>
    <w:p>
      <w:pPr>
        <w:pStyle w:val="36"/>
        <w:spacing w:line="360" w:lineRule="auto"/>
        <w:rPr>
          <w:rFonts w:ascii="宋体" w:hAnsi="宋体"/>
          <w:sz w:val="24"/>
          <w:szCs w:val="24"/>
        </w:rPr>
      </w:pPr>
      <w:r>
        <w:rPr>
          <w:rFonts w:hint="eastAsia"/>
          <w:sz w:val="24"/>
          <w:szCs w:val="24"/>
        </w:rPr>
        <w:t>（1）</w:t>
      </w:r>
      <w:r>
        <w:rPr>
          <w:rFonts w:hint="eastAsia" w:ascii="宋体" w:hAnsi="宋体"/>
          <w:sz w:val="24"/>
          <w:szCs w:val="24"/>
        </w:rPr>
        <w:t>总图部分</w:t>
      </w:r>
    </w:p>
    <w:p>
      <w:pPr>
        <w:widowControl/>
        <w:spacing w:line="360" w:lineRule="auto"/>
        <w:ind w:firstLine="480" w:firstLineChars="200"/>
        <w:jc w:val="left"/>
        <w:rPr>
          <w:rFonts w:ascii="宋体" w:hAnsi="宋体"/>
          <w:sz w:val="24"/>
          <w:szCs w:val="24"/>
        </w:rPr>
      </w:pPr>
      <w:r>
        <w:rPr>
          <w:rFonts w:hint="eastAsia" w:ascii="宋体" w:hAnsi="宋体"/>
          <w:sz w:val="24"/>
          <w:szCs w:val="24"/>
        </w:rPr>
        <w:t>乘用车车位按长13</w:t>
      </w:r>
      <w:r>
        <w:rPr>
          <w:rFonts w:ascii="宋体" w:hAnsi="宋体"/>
          <w:sz w:val="24"/>
          <w:szCs w:val="24"/>
        </w:rPr>
        <w:t>m</w:t>
      </w:r>
      <w:r>
        <w:rPr>
          <w:rFonts w:hint="eastAsia" w:ascii="宋体" w:hAnsi="宋体"/>
          <w:sz w:val="24"/>
          <w:szCs w:val="24"/>
        </w:rPr>
        <w:t>、宽3.5</w:t>
      </w:r>
      <w:r>
        <w:rPr>
          <w:rFonts w:ascii="宋体" w:hAnsi="宋体"/>
          <w:sz w:val="24"/>
          <w:szCs w:val="24"/>
        </w:rPr>
        <w:t>m</w:t>
      </w:r>
      <w:r>
        <w:rPr>
          <w:rFonts w:hint="eastAsia" w:ascii="宋体" w:hAnsi="宋体"/>
          <w:sz w:val="24"/>
          <w:szCs w:val="24"/>
        </w:rPr>
        <w:t>，采用单列布置方式。充电桩户外布置。站区场地竖向</w:t>
      </w:r>
      <w:r>
        <w:rPr>
          <w:rFonts w:hint="eastAsia"/>
          <w:sz w:val="24"/>
          <w:szCs w:val="24"/>
        </w:rPr>
        <w:t>采用</w:t>
      </w:r>
      <w:r>
        <w:rPr>
          <w:sz w:val="24"/>
          <w:szCs w:val="24"/>
        </w:rPr>
        <w:t>0.5%</w:t>
      </w:r>
      <w:r>
        <w:rPr>
          <w:rFonts w:hint="eastAsia"/>
          <w:sz w:val="24"/>
          <w:szCs w:val="24"/>
        </w:rPr>
        <w:t>的坡度，场地雨水采用道路散排。</w:t>
      </w:r>
    </w:p>
    <w:p>
      <w:pPr>
        <w:pStyle w:val="36"/>
        <w:spacing w:line="360" w:lineRule="auto"/>
        <w:rPr>
          <w:rFonts w:ascii="宋体" w:hAnsi="宋体"/>
          <w:sz w:val="24"/>
          <w:szCs w:val="24"/>
        </w:rPr>
      </w:pPr>
      <w:r>
        <w:rPr>
          <w:rFonts w:hint="eastAsia"/>
          <w:sz w:val="24"/>
          <w:szCs w:val="24"/>
        </w:rPr>
        <w:t>（2）</w:t>
      </w:r>
      <w:r>
        <w:rPr>
          <w:rFonts w:hint="eastAsia" w:ascii="宋体" w:hAnsi="宋体"/>
          <w:sz w:val="24"/>
          <w:szCs w:val="24"/>
        </w:rPr>
        <w:t>建筑与结构</w:t>
      </w:r>
    </w:p>
    <w:p>
      <w:pPr>
        <w:widowControl/>
        <w:spacing w:line="360" w:lineRule="auto"/>
        <w:ind w:firstLine="480" w:firstLineChars="200"/>
        <w:jc w:val="left"/>
        <w:rPr>
          <w:rFonts w:ascii="宋体" w:hAnsi="宋体"/>
          <w:sz w:val="24"/>
          <w:szCs w:val="24"/>
        </w:rPr>
      </w:pPr>
      <w:r>
        <w:rPr>
          <w:rFonts w:hint="eastAsia" w:ascii="宋体" w:hAnsi="宋体"/>
          <w:sz w:val="24"/>
          <w:szCs w:val="24"/>
        </w:rPr>
        <w:t>新建箱变基础、充电桩基础、砖砌电缆沟及雨棚。</w:t>
      </w:r>
    </w:p>
    <w:p>
      <w:pPr>
        <w:pStyle w:val="36"/>
        <w:spacing w:line="360" w:lineRule="auto"/>
        <w:rPr>
          <w:rFonts w:ascii="宋体" w:hAnsi="宋体"/>
          <w:sz w:val="24"/>
          <w:szCs w:val="24"/>
        </w:rPr>
      </w:pPr>
      <w:r>
        <w:rPr>
          <w:rFonts w:hint="eastAsia" w:ascii="宋体" w:hAnsi="宋体"/>
          <w:sz w:val="24"/>
          <w:szCs w:val="24"/>
        </w:rPr>
        <w:t>1.</w:t>
      </w:r>
      <w:r>
        <w:rPr>
          <w:rFonts w:ascii="宋体" w:hAnsi="宋体"/>
          <w:sz w:val="24"/>
          <w:szCs w:val="24"/>
        </w:rPr>
        <w:t>4.</w:t>
      </w:r>
      <w:r>
        <w:rPr>
          <w:rFonts w:hint="eastAsia" w:ascii="宋体" w:hAnsi="宋体"/>
          <w:sz w:val="24"/>
          <w:szCs w:val="24"/>
        </w:rPr>
        <w:t>3本工程已完成初步设计的审批工作，批文号批复文件流转中。</w:t>
      </w:r>
    </w:p>
    <w:p>
      <w:pPr>
        <w:pStyle w:val="36"/>
        <w:spacing w:line="360" w:lineRule="auto"/>
        <w:rPr>
          <w:rFonts w:ascii="宋体"/>
          <w:b/>
          <w:sz w:val="24"/>
          <w:szCs w:val="24"/>
        </w:rPr>
      </w:pPr>
      <w:r>
        <w:rPr>
          <w:rFonts w:hint="eastAsia" w:ascii="宋体" w:hAnsi="宋体"/>
          <w:b/>
          <w:sz w:val="24"/>
          <w:szCs w:val="24"/>
        </w:rPr>
        <w:t>1.5工程范围</w:t>
      </w:r>
    </w:p>
    <w:p>
      <w:pPr>
        <w:widowControl/>
        <w:spacing w:line="360" w:lineRule="auto"/>
        <w:ind w:firstLine="480" w:firstLineChars="200"/>
        <w:jc w:val="left"/>
        <w:rPr>
          <w:rFonts w:ascii="宋体" w:hAnsi="宋体"/>
          <w:kern w:val="0"/>
          <w:sz w:val="24"/>
          <w:szCs w:val="24"/>
        </w:rPr>
      </w:pPr>
      <w:r>
        <w:rPr>
          <w:rFonts w:hint="eastAsia" w:ascii="宋体" w:hAnsi="宋体"/>
          <w:kern w:val="0"/>
          <w:sz w:val="24"/>
          <w:szCs w:val="24"/>
        </w:rPr>
        <w:t>630KVA箱变基础、二次仓基础、充电桩基础、遮雨棚基础、电缆沟道等基础开挖、破路、基础建设、基础制作、基础接地及高压线缆电杆施工、现场路面硬化、清理、达到文明施工标准</w:t>
      </w:r>
    </w:p>
    <w:p>
      <w:pPr>
        <w:pStyle w:val="36"/>
        <w:spacing w:line="360" w:lineRule="auto"/>
        <w:rPr>
          <w:rFonts w:ascii="宋体" w:hAnsi="宋体"/>
          <w:b/>
          <w:sz w:val="24"/>
          <w:szCs w:val="24"/>
        </w:rPr>
      </w:pPr>
      <w:r>
        <w:rPr>
          <w:rFonts w:hint="eastAsia" w:ascii="宋体" w:hAnsi="宋体"/>
          <w:b/>
          <w:sz w:val="24"/>
          <w:szCs w:val="24"/>
        </w:rPr>
        <w:t>1.6工程计划日期</w:t>
      </w:r>
    </w:p>
    <w:p>
      <w:pPr>
        <w:pStyle w:val="36"/>
        <w:spacing w:line="360" w:lineRule="auto"/>
        <w:ind w:firstLine="480" w:firstLineChars="200"/>
        <w:rPr>
          <w:rFonts w:ascii="宋体"/>
          <w:sz w:val="24"/>
          <w:szCs w:val="24"/>
        </w:rPr>
      </w:pPr>
      <w:r>
        <w:rPr>
          <w:rFonts w:hint="eastAsia" w:ascii="宋体" w:hAnsi="宋体"/>
          <w:sz w:val="24"/>
          <w:szCs w:val="24"/>
        </w:rPr>
        <w:t>计划开工：</w:t>
      </w:r>
    </w:p>
    <w:p>
      <w:pPr>
        <w:pStyle w:val="36"/>
        <w:spacing w:line="360" w:lineRule="auto"/>
        <w:ind w:firstLine="480" w:firstLineChars="200"/>
        <w:rPr>
          <w:rFonts w:ascii="宋体" w:hAnsi="宋体"/>
          <w:sz w:val="24"/>
          <w:szCs w:val="24"/>
        </w:rPr>
      </w:pPr>
      <w:r>
        <w:rPr>
          <w:rFonts w:hint="eastAsia" w:ascii="宋体" w:hAnsi="宋体"/>
          <w:sz w:val="24"/>
          <w:szCs w:val="24"/>
        </w:rPr>
        <w:t>计划竣工：</w:t>
      </w:r>
      <w:bookmarkStart w:id="267" w:name="_GoBack"/>
      <w:bookmarkEnd w:id="267"/>
    </w:p>
    <w:p>
      <w:pPr>
        <w:pStyle w:val="3"/>
        <w:spacing w:before="0" w:after="0"/>
      </w:pPr>
      <w:bookmarkStart w:id="1" w:name="_Toc463943226"/>
      <w:r>
        <w:rPr>
          <w:rFonts w:hint="eastAsia"/>
        </w:rPr>
        <w:t>2施工方案</w:t>
      </w:r>
      <w:bookmarkEnd w:id="1"/>
    </w:p>
    <w:p>
      <w:pPr>
        <w:spacing w:line="360" w:lineRule="auto"/>
        <w:rPr>
          <w:rFonts w:ascii="宋体" w:hAnsi="宋体"/>
          <w:b/>
          <w:sz w:val="24"/>
          <w:szCs w:val="24"/>
        </w:rPr>
      </w:pPr>
      <w:r>
        <w:rPr>
          <w:rFonts w:hint="eastAsia" w:ascii="宋体" w:hAnsi="宋体"/>
          <w:b/>
          <w:sz w:val="24"/>
          <w:szCs w:val="24"/>
        </w:rPr>
        <w:t>2.1 施工现场组织机构</w:t>
      </w:r>
    </w:p>
    <w:p>
      <w:pPr>
        <w:spacing w:line="360" w:lineRule="auto"/>
        <w:rPr>
          <w:rFonts w:ascii="宋体" w:hAnsi="宋体"/>
          <w:b/>
          <w:sz w:val="24"/>
          <w:szCs w:val="24"/>
        </w:rPr>
      </w:pPr>
      <w:r>
        <w:rPr>
          <w:rFonts w:hint="eastAsia" w:ascii="宋体" w:hAnsi="宋体"/>
          <w:b/>
          <w:sz w:val="24"/>
          <w:szCs w:val="24"/>
        </w:rPr>
        <w:t>2.2 施工准备</w:t>
      </w:r>
    </w:p>
    <w:p>
      <w:pPr>
        <w:spacing w:line="360" w:lineRule="auto"/>
        <w:rPr>
          <w:rFonts w:ascii="Helvetica" w:hAnsi="Helvetica" w:cs="宋体"/>
          <w:color w:val="000000"/>
          <w:kern w:val="0"/>
          <w:sz w:val="24"/>
          <w:szCs w:val="24"/>
        </w:rPr>
      </w:pPr>
      <w:r>
        <w:rPr>
          <w:rFonts w:hint="eastAsia" w:ascii="宋体" w:hAnsi="宋体"/>
          <w:kern w:val="0"/>
          <w:sz w:val="24"/>
          <w:szCs w:val="24"/>
        </w:rPr>
        <w:t>2.2.1</w:t>
      </w:r>
      <w:r>
        <w:rPr>
          <w:rFonts w:hint="eastAsia" w:ascii="Helvetica" w:hAnsi="Helvetica" w:cs="宋体"/>
          <w:color w:val="000000"/>
          <w:kern w:val="0"/>
          <w:sz w:val="24"/>
          <w:szCs w:val="24"/>
        </w:rPr>
        <w:t>技术准备</w:t>
      </w:r>
    </w:p>
    <w:p>
      <w:pPr>
        <w:spacing w:line="360" w:lineRule="auto"/>
        <w:rPr>
          <w:rFonts w:ascii="宋体" w:hAnsi="宋体" w:cs="宋体"/>
          <w:color w:val="000000"/>
          <w:kern w:val="0"/>
          <w:sz w:val="24"/>
          <w:szCs w:val="24"/>
        </w:rPr>
      </w:pPr>
      <w:r>
        <w:rPr>
          <w:rFonts w:hint="eastAsia" w:ascii="宋体" w:hAnsi="宋体" w:cs="宋体"/>
          <w:sz w:val="24"/>
          <w:szCs w:val="24"/>
        </w:rPr>
        <w:t>（1）</w:t>
      </w:r>
      <w:r>
        <w:rPr>
          <w:rFonts w:hint="eastAsia" w:ascii="宋体" w:hAnsi="宋体" w:cs="宋体"/>
          <w:color w:val="000000"/>
          <w:kern w:val="0"/>
          <w:sz w:val="24"/>
          <w:szCs w:val="24"/>
        </w:rPr>
        <w:t>熟悉图纸资料，弄清设计图的设计内容，组织有关人员进行图纸会审，注意图纸和产品技术资料提出的具体施工要求。</w:t>
      </w:r>
    </w:p>
    <w:p>
      <w:pPr>
        <w:spacing w:line="360" w:lineRule="auto"/>
        <w:rPr>
          <w:rFonts w:ascii="宋体" w:hAnsi="宋体" w:cs="宋体"/>
          <w:color w:val="000000"/>
          <w:kern w:val="0"/>
          <w:sz w:val="24"/>
          <w:szCs w:val="24"/>
        </w:rPr>
      </w:pPr>
      <w:r>
        <w:rPr>
          <w:rFonts w:hint="eastAsia" w:ascii="宋体" w:hAnsi="宋体" w:cs="宋体"/>
          <w:sz w:val="24"/>
          <w:szCs w:val="24"/>
        </w:rPr>
        <w:t>（2）</w:t>
      </w:r>
      <w:r>
        <w:rPr>
          <w:rFonts w:hint="eastAsia" w:ascii="宋体" w:hAnsi="宋体" w:cs="宋体"/>
          <w:color w:val="000000"/>
          <w:kern w:val="0"/>
          <w:sz w:val="24"/>
          <w:szCs w:val="24"/>
        </w:rPr>
        <w:t>考虑和其它工程的配合问题，确定施工方法。</w:t>
      </w:r>
    </w:p>
    <w:p>
      <w:pPr>
        <w:spacing w:line="360" w:lineRule="auto"/>
        <w:rPr>
          <w:rFonts w:ascii="宋体" w:hAnsi="宋体" w:cs="宋体"/>
          <w:color w:val="000000"/>
          <w:kern w:val="0"/>
          <w:sz w:val="24"/>
          <w:szCs w:val="24"/>
        </w:rPr>
      </w:pPr>
      <w:r>
        <w:rPr>
          <w:rFonts w:hint="eastAsia" w:ascii="宋体" w:hAnsi="宋体" w:cs="宋体"/>
          <w:sz w:val="24"/>
          <w:szCs w:val="24"/>
        </w:rPr>
        <w:t>（3）</w:t>
      </w:r>
      <w:r>
        <w:rPr>
          <w:rFonts w:hint="eastAsia" w:ascii="宋体" w:hAnsi="宋体" w:cs="宋体"/>
          <w:color w:val="000000"/>
          <w:kern w:val="0"/>
          <w:sz w:val="24"/>
          <w:szCs w:val="24"/>
        </w:rPr>
        <w:t>在各分项工程和特殊工序施工前，做好施工资料的编写、审核、下发。</w:t>
      </w:r>
    </w:p>
    <w:p>
      <w:pPr>
        <w:spacing w:line="360" w:lineRule="auto"/>
        <w:rPr>
          <w:rFonts w:ascii="宋体" w:hAnsi="宋体" w:cs="宋体"/>
          <w:color w:val="000000"/>
          <w:kern w:val="0"/>
          <w:sz w:val="24"/>
          <w:szCs w:val="24"/>
        </w:rPr>
      </w:pPr>
      <w:r>
        <w:rPr>
          <w:rFonts w:hint="eastAsia" w:ascii="宋体" w:hAnsi="宋体" w:cs="宋体"/>
          <w:sz w:val="24"/>
          <w:szCs w:val="24"/>
        </w:rPr>
        <w:t>（4）</w:t>
      </w:r>
      <w:r>
        <w:rPr>
          <w:rFonts w:hint="eastAsia" w:ascii="宋体" w:hAnsi="宋体" w:cs="宋体"/>
          <w:color w:val="000000"/>
          <w:kern w:val="0"/>
          <w:sz w:val="24"/>
          <w:szCs w:val="24"/>
        </w:rPr>
        <w:t>必须熟悉有关电力工程的技术规范。</w:t>
      </w:r>
    </w:p>
    <w:p>
      <w:pPr>
        <w:spacing w:line="360" w:lineRule="auto"/>
        <w:rPr>
          <w:rFonts w:ascii="宋体" w:hAnsi="宋体" w:cs="宋体"/>
          <w:color w:val="000000"/>
          <w:kern w:val="0"/>
          <w:sz w:val="24"/>
          <w:szCs w:val="24"/>
        </w:rPr>
      </w:pPr>
      <w:r>
        <w:rPr>
          <w:rFonts w:hint="eastAsia" w:ascii="宋体" w:hAnsi="宋体" w:cs="宋体"/>
          <w:sz w:val="24"/>
          <w:szCs w:val="24"/>
        </w:rPr>
        <w:t>（5）</w:t>
      </w:r>
      <w:r>
        <w:rPr>
          <w:rFonts w:hint="eastAsia" w:ascii="宋体" w:hAnsi="宋体" w:cs="宋体"/>
          <w:color w:val="000000"/>
          <w:kern w:val="0"/>
          <w:sz w:val="24"/>
          <w:szCs w:val="24"/>
        </w:rPr>
        <w:t>针对工程特点，对施工技术难点进行分析并提出解决办法。</w:t>
      </w:r>
    </w:p>
    <w:p>
      <w:pPr>
        <w:spacing w:line="360" w:lineRule="auto"/>
        <w:rPr>
          <w:rFonts w:ascii="宋体" w:hAnsi="宋体" w:cs="宋体"/>
          <w:color w:val="000000"/>
          <w:kern w:val="0"/>
          <w:sz w:val="24"/>
          <w:szCs w:val="24"/>
        </w:rPr>
      </w:pPr>
      <w:r>
        <w:rPr>
          <w:rFonts w:hint="eastAsia" w:ascii="宋体" w:hAnsi="宋体" w:cs="宋体"/>
          <w:sz w:val="24"/>
          <w:szCs w:val="24"/>
        </w:rPr>
        <w:t>（6）</w:t>
      </w:r>
      <w:r>
        <w:rPr>
          <w:rFonts w:hint="eastAsia" w:ascii="宋体" w:hAnsi="宋体" w:cs="宋体"/>
          <w:color w:val="000000"/>
          <w:kern w:val="0"/>
          <w:sz w:val="24"/>
          <w:szCs w:val="24"/>
        </w:rPr>
        <w:t>在施工前对施工人员进行技术交底和技术培训、弄清技术要求，技术标准和施工方法。</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为了提高职工技术素质，培养具有专业化、现代化、科学化、年轻化的电力施工队伍，保障现场施工的需要，在开工前，严格按照公司的培训程序，做好施工技术培训工作，并根据质量手册的要求对分部工程做好技术交底工作，使现场施工人员职责明确、工艺清楚。</w:t>
      </w:r>
    </w:p>
    <w:p>
      <w:pPr>
        <w:spacing w:line="360" w:lineRule="auto"/>
        <w:rPr>
          <w:rFonts w:ascii="Helvetica" w:hAnsi="Helvetica" w:cs="宋体"/>
          <w:color w:val="000000"/>
          <w:kern w:val="0"/>
          <w:sz w:val="24"/>
          <w:szCs w:val="24"/>
        </w:rPr>
      </w:pPr>
      <w:r>
        <w:rPr>
          <w:rFonts w:hint="eastAsia" w:ascii="宋体" w:hAnsi="宋体"/>
          <w:kern w:val="0"/>
          <w:sz w:val="24"/>
          <w:szCs w:val="24"/>
        </w:rPr>
        <w:t>2.2.2</w:t>
      </w:r>
      <w:r>
        <w:rPr>
          <w:rFonts w:hint="eastAsia" w:ascii="Helvetica" w:hAnsi="Helvetica" w:cs="宋体"/>
          <w:color w:val="000000"/>
          <w:kern w:val="0"/>
          <w:sz w:val="24"/>
          <w:szCs w:val="24"/>
        </w:rPr>
        <w:t>材料准备</w:t>
      </w:r>
    </w:p>
    <w:p>
      <w:pPr>
        <w:spacing w:line="360" w:lineRule="auto"/>
        <w:ind w:firstLine="480" w:firstLineChars="200"/>
        <w:rPr>
          <w:rFonts w:ascii="Helvetica" w:hAnsi="Helvetica" w:cs="宋体"/>
          <w:color w:val="000000"/>
          <w:kern w:val="0"/>
          <w:sz w:val="24"/>
          <w:szCs w:val="24"/>
        </w:rPr>
      </w:pPr>
      <w:r>
        <w:rPr>
          <w:rFonts w:hint="eastAsia" w:ascii="Helvetica" w:hAnsi="Helvetica" w:cs="宋体"/>
          <w:color w:val="000000"/>
          <w:kern w:val="0"/>
          <w:sz w:val="24"/>
          <w:szCs w:val="24"/>
        </w:rPr>
        <w:t>本工程所使用的材料，相关部门组织人员按照以下原则进行材料的准备，确保工程施工的连续性。</w:t>
      </w:r>
    </w:p>
    <w:p>
      <w:pPr>
        <w:spacing w:line="360" w:lineRule="auto"/>
        <w:rPr>
          <w:rFonts w:ascii="Helvetica" w:hAnsi="Helvetica" w:cs="宋体"/>
          <w:color w:val="000000"/>
          <w:kern w:val="0"/>
          <w:sz w:val="24"/>
          <w:szCs w:val="24"/>
        </w:rPr>
      </w:pPr>
      <w:r>
        <w:rPr>
          <w:rFonts w:hint="eastAsia"/>
          <w:sz w:val="24"/>
          <w:szCs w:val="24"/>
        </w:rPr>
        <w:t>（1）</w:t>
      </w:r>
      <w:r>
        <w:rPr>
          <w:rFonts w:hint="eastAsia" w:ascii="Helvetica" w:hAnsi="Helvetica" w:cs="宋体"/>
          <w:color w:val="000000"/>
          <w:kern w:val="0"/>
          <w:sz w:val="24"/>
          <w:szCs w:val="24"/>
        </w:rPr>
        <w:t>本工程所用的材料质量都必须达到国家有关标准、规程、规范中规定的标准和设计要求，符合合同规定的相应等级和甲方代表的要求。</w:t>
      </w:r>
    </w:p>
    <w:p>
      <w:pPr>
        <w:spacing w:line="360" w:lineRule="auto"/>
        <w:rPr>
          <w:rFonts w:ascii="Helvetica" w:hAnsi="Helvetica" w:cs="宋体"/>
          <w:color w:val="000000"/>
          <w:kern w:val="0"/>
          <w:sz w:val="24"/>
          <w:szCs w:val="24"/>
        </w:rPr>
      </w:pPr>
      <w:r>
        <w:rPr>
          <w:rFonts w:hint="eastAsia"/>
          <w:sz w:val="24"/>
          <w:szCs w:val="24"/>
        </w:rPr>
        <w:t>（2）</w:t>
      </w:r>
      <w:r>
        <w:rPr>
          <w:rFonts w:hint="eastAsia" w:ascii="Helvetica" w:hAnsi="Helvetica" w:cs="宋体"/>
          <w:color w:val="000000"/>
          <w:kern w:val="0"/>
          <w:sz w:val="24"/>
          <w:szCs w:val="24"/>
        </w:rPr>
        <w:t>所使用的设备、材料，必须有出厂合格证、材质证明和复检报告。</w:t>
      </w:r>
    </w:p>
    <w:p>
      <w:pPr>
        <w:spacing w:line="360" w:lineRule="auto"/>
        <w:rPr>
          <w:rFonts w:ascii="Helvetica" w:hAnsi="Helvetica" w:cs="宋体"/>
          <w:color w:val="000000"/>
          <w:kern w:val="0"/>
          <w:sz w:val="24"/>
          <w:szCs w:val="24"/>
        </w:rPr>
      </w:pPr>
      <w:r>
        <w:rPr>
          <w:rFonts w:hint="eastAsia"/>
          <w:sz w:val="24"/>
          <w:szCs w:val="24"/>
        </w:rPr>
        <w:t>（3）</w:t>
      </w:r>
      <w:r>
        <w:rPr>
          <w:rFonts w:hint="eastAsia" w:ascii="Helvetica" w:hAnsi="Helvetica" w:cs="宋体"/>
          <w:color w:val="000000"/>
          <w:kern w:val="0"/>
          <w:sz w:val="24"/>
          <w:szCs w:val="24"/>
        </w:rPr>
        <w:t>材料按计划申领、收发、运输，并派专人负责检查其质量。</w:t>
      </w:r>
    </w:p>
    <w:p>
      <w:pPr>
        <w:spacing w:line="360" w:lineRule="auto"/>
        <w:rPr>
          <w:rFonts w:ascii="Helvetica" w:hAnsi="Helvetica" w:cs="宋体"/>
          <w:color w:val="000000"/>
          <w:kern w:val="0"/>
          <w:sz w:val="24"/>
          <w:szCs w:val="24"/>
        </w:rPr>
      </w:pPr>
      <w:r>
        <w:rPr>
          <w:rFonts w:hint="eastAsia"/>
          <w:sz w:val="24"/>
          <w:szCs w:val="24"/>
        </w:rPr>
        <w:t>（4）</w:t>
      </w:r>
      <w:r>
        <w:rPr>
          <w:rFonts w:hint="eastAsia" w:ascii="Helvetica" w:hAnsi="Helvetica" w:cs="宋体"/>
          <w:color w:val="000000"/>
          <w:kern w:val="0"/>
          <w:sz w:val="24"/>
          <w:szCs w:val="24"/>
        </w:rPr>
        <w:t>制定严格的材料领用制度，施工过程中必须严格按计划领用。</w:t>
      </w:r>
    </w:p>
    <w:p>
      <w:pPr>
        <w:spacing w:line="360" w:lineRule="auto"/>
        <w:rPr>
          <w:rFonts w:ascii="Helvetica" w:hAnsi="Helvetica" w:cs="宋体"/>
          <w:color w:val="000000"/>
          <w:kern w:val="0"/>
          <w:sz w:val="24"/>
          <w:szCs w:val="24"/>
        </w:rPr>
      </w:pPr>
      <w:r>
        <w:rPr>
          <w:rFonts w:hint="eastAsia" w:ascii="宋体" w:hAnsi="宋体"/>
          <w:kern w:val="0"/>
          <w:sz w:val="24"/>
          <w:szCs w:val="24"/>
        </w:rPr>
        <w:t>2.2.3</w:t>
      </w:r>
      <w:r>
        <w:rPr>
          <w:rFonts w:hint="eastAsia" w:ascii="Helvetica" w:hAnsi="Helvetica" w:cs="宋体"/>
          <w:color w:val="000000"/>
          <w:kern w:val="0"/>
          <w:sz w:val="24"/>
          <w:szCs w:val="24"/>
        </w:rPr>
        <w:t>施工场地准备</w:t>
      </w:r>
    </w:p>
    <w:p>
      <w:pPr>
        <w:spacing w:line="360" w:lineRule="auto"/>
        <w:ind w:firstLine="480" w:firstLineChars="200"/>
        <w:rPr>
          <w:rFonts w:ascii="Helvetica" w:hAnsi="Helvetica" w:cs="宋体"/>
          <w:color w:val="000000"/>
          <w:kern w:val="0"/>
          <w:sz w:val="24"/>
          <w:szCs w:val="24"/>
        </w:rPr>
      </w:pPr>
      <w:r>
        <w:rPr>
          <w:rFonts w:hint="eastAsia" w:ascii="Helvetica" w:hAnsi="Helvetica" w:cs="宋体"/>
          <w:color w:val="000000"/>
          <w:kern w:val="0"/>
          <w:sz w:val="24"/>
          <w:szCs w:val="24"/>
        </w:rPr>
        <w:t>根据施工场地和运输道路的选择原则，在开工前由施工负责人组织有关人员在对现场进行调查后，选择最佳施工场地与运输道路。</w:t>
      </w:r>
    </w:p>
    <w:p>
      <w:pPr>
        <w:spacing w:line="360" w:lineRule="auto"/>
        <w:rPr>
          <w:rFonts w:ascii="Helvetica" w:hAnsi="Helvetica" w:cs="宋体"/>
          <w:color w:val="000000"/>
          <w:kern w:val="0"/>
          <w:sz w:val="24"/>
          <w:szCs w:val="24"/>
        </w:rPr>
      </w:pPr>
      <w:r>
        <w:rPr>
          <w:rFonts w:hint="eastAsia" w:ascii="宋体" w:hAnsi="宋体"/>
          <w:kern w:val="0"/>
          <w:sz w:val="24"/>
          <w:szCs w:val="24"/>
        </w:rPr>
        <w:t>2.2.4</w:t>
      </w:r>
      <w:r>
        <w:rPr>
          <w:rFonts w:hint="eastAsia" w:ascii="Helvetica" w:hAnsi="Helvetica" w:cs="宋体"/>
          <w:color w:val="000000"/>
          <w:kern w:val="0"/>
          <w:sz w:val="24"/>
          <w:szCs w:val="24"/>
        </w:rPr>
        <w:t>通讯准备</w:t>
      </w:r>
    </w:p>
    <w:p>
      <w:pPr>
        <w:spacing w:line="360" w:lineRule="auto"/>
        <w:ind w:firstLine="480" w:firstLineChars="200"/>
        <w:rPr>
          <w:rFonts w:ascii="Helvetica" w:hAnsi="Helvetica" w:cs="宋体"/>
          <w:color w:val="000000"/>
          <w:kern w:val="0"/>
          <w:sz w:val="24"/>
          <w:szCs w:val="24"/>
        </w:rPr>
      </w:pPr>
      <w:r>
        <w:rPr>
          <w:rFonts w:hint="eastAsia" w:ascii="Helvetica" w:hAnsi="Helvetica" w:cs="宋体"/>
          <w:color w:val="000000"/>
          <w:kern w:val="0"/>
          <w:sz w:val="24"/>
          <w:szCs w:val="24"/>
        </w:rPr>
        <w:t>日常情况下工程科与施工班组直接联系，采用无线联络。</w:t>
      </w:r>
    </w:p>
    <w:p>
      <w:pPr>
        <w:spacing w:line="360" w:lineRule="auto"/>
        <w:rPr>
          <w:rFonts w:ascii="Helvetica" w:hAnsi="Helvetica" w:cs="宋体"/>
          <w:color w:val="000000"/>
          <w:kern w:val="0"/>
          <w:sz w:val="24"/>
          <w:szCs w:val="24"/>
        </w:rPr>
      </w:pPr>
      <w:r>
        <w:rPr>
          <w:rFonts w:hint="eastAsia" w:ascii="宋体" w:hAnsi="宋体"/>
          <w:kern w:val="0"/>
          <w:sz w:val="24"/>
          <w:szCs w:val="24"/>
        </w:rPr>
        <w:t>2.2.5</w:t>
      </w:r>
      <w:r>
        <w:rPr>
          <w:rFonts w:hint="eastAsia" w:ascii="Helvetica" w:hAnsi="Helvetica" w:cs="宋体"/>
          <w:color w:val="000000"/>
          <w:kern w:val="0"/>
          <w:sz w:val="24"/>
          <w:szCs w:val="24"/>
        </w:rPr>
        <w:t>施工力量配置</w:t>
      </w:r>
    </w:p>
    <w:p>
      <w:pPr>
        <w:pStyle w:val="37"/>
        <w:adjustRightInd w:val="0"/>
        <w:spacing w:line="360" w:lineRule="auto"/>
        <w:ind w:firstLine="461"/>
        <w:rPr>
          <w:rFonts w:ascii="Helvetica" w:hAnsi="Helvetica" w:cs="宋体"/>
          <w:color w:val="000000"/>
          <w:sz w:val="24"/>
        </w:rPr>
      </w:pPr>
      <w:r>
        <w:rPr>
          <w:rFonts w:hint="eastAsia" w:ascii="Helvetica" w:hAnsi="Helvetica" w:cs="宋体"/>
          <w:color w:val="000000"/>
          <w:sz w:val="24"/>
        </w:rPr>
        <w:t>根据本工程总体施工方案、工程量和公司多年总结的综合劳动定额，计划投入两个施工班组。</w:t>
      </w:r>
    </w:p>
    <w:p>
      <w:pPr>
        <w:spacing w:line="360" w:lineRule="auto"/>
        <w:rPr>
          <w:rFonts w:ascii="Helvetica" w:hAnsi="Helvetica" w:cs="宋体"/>
          <w:color w:val="000000"/>
          <w:kern w:val="0"/>
          <w:sz w:val="24"/>
          <w:szCs w:val="24"/>
        </w:rPr>
      </w:pPr>
      <w:r>
        <w:rPr>
          <w:rFonts w:hint="eastAsia" w:ascii="宋体" w:hAnsi="宋体"/>
          <w:kern w:val="0"/>
          <w:sz w:val="24"/>
          <w:szCs w:val="24"/>
        </w:rPr>
        <w:t>2.2.6</w:t>
      </w:r>
      <w:r>
        <w:rPr>
          <w:rFonts w:hint="eastAsia" w:ascii="Helvetica" w:hAnsi="Helvetica" w:cs="宋体"/>
          <w:color w:val="000000"/>
          <w:kern w:val="0"/>
          <w:sz w:val="24"/>
          <w:szCs w:val="24"/>
        </w:rPr>
        <w:t xml:space="preserve"> 施工机具配置</w:t>
      </w:r>
    </w:p>
    <w:p>
      <w:pPr>
        <w:autoSpaceDE w:val="0"/>
        <w:autoSpaceDN w:val="0"/>
        <w:adjustRightInd w:val="0"/>
        <w:spacing w:line="360" w:lineRule="auto"/>
        <w:rPr>
          <w:rFonts w:ascii="Helvetica" w:hAnsi="Helvetica" w:cs="宋体"/>
          <w:color w:val="000000"/>
          <w:kern w:val="0"/>
          <w:sz w:val="24"/>
          <w:szCs w:val="24"/>
        </w:rPr>
      </w:pPr>
      <w:r>
        <w:rPr>
          <w:rFonts w:hint="eastAsia" w:ascii="宋体" w:hAnsi="宋体"/>
          <w:kern w:val="0"/>
          <w:sz w:val="24"/>
          <w:szCs w:val="24"/>
        </w:rPr>
        <w:t xml:space="preserve">2.2.7 </w:t>
      </w:r>
      <w:r>
        <w:rPr>
          <w:rFonts w:hint="eastAsia" w:ascii="Helvetica" w:hAnsi="Helvetica" w:cs="宋体"/>
          <w:color w:val="000000"/>
          <w:kern w:val="0"/>
          <w:sz w:val="24"/>
          <w:szCs w:val="24"/>
        </w:rPr>
        <w:t>对外关系准备</w:t>
      </w:r>
    </w:p>
    <w:p>
      <w:pPr>
        <w:pStyle w:val="37"/>
        <w:adjustRightInd w:val="0"/>
        <w:spacing w:line="360" w:lineRule="auto"/>
        <w:ind w:firstLine="461"/>
        <w:rPr>
          <w:rFonts w:ascii="Helvetica" w:hAnsi="Helvetica" w:cs="宋体"/>
          <w:color w:val="000000"/>
          <w:sz w:val="24"/>
        </w:rPr>
      </w:pPr>
      <w:r>
        <w:rPr>
          <w:rFonts w:hint="eastAsia" w:ascii="Helvetica" w:hAnsi="Helvetica" w:cs="宋体"/>
          <w:color w:val="000000"/>
          <w:sz w:val="24"/>
        </w:rPr>
        <w:t>由项目经理负责组织有关人员专门成立外协组。由外协组具体负责，其他部门有关人员配合，按照国家法规、当地标准、合同和设计技术要求，积极配合甲方代表工作，保证施工按计划顺利进行。</w:t>
      </w:r>
    </w:p>
    <w:p>
      <w:pPr>
        <w:autoSpaceDE w:val="0"/>
        <w:autoSpaceDN w:val="0"/>
        <w:adjustRightInd w:val="0"/>
        <w:spacing w:line="360" w:lineRule="auto"/>
        <w:rPr>
          <w:rFonts w:ascii="Helvetica" w:hAnsi="Helvetica" w:cs="宋体"/>
          <w:color w:val="000000"/>
          <w:kern w:val="0"/>
          <w:sz w:val="24"/>
          <w:szCs w:val="24"/>
        </w:rPr>
      </w:pPr>
      <w:r>
        <w:rPr>
          <w:rFonts w:hint="eastAsia" w:ascii="宋体" w:hAnsi="宋体"/>
          <w:kern w:val="0"/>
          <w:sz w:val="24"/>
          <w:szCs w:val="24"/>
        </w:rPr>
        <w:t xml:space="preserve">2.2.8 </w:t>
      </w:r>
      <w:r>
        <w:rPr>
          <w:rFonts w:hint="eastAsia" w:ascii="Helvetica" w:hAnsi="Helvetica" w:cs="宋体"/>
          <w:color w:val="000000"/>
          <w:kern w:val="0"/>
          <w:sz w:val="24"/>
          <w:szCs w:val="24"/>
        </w:rPr>
        <w:t>劳动力计划配置及措施</w:t>
      </w:r>
    </w:p>
    <w:p>
      <w:pPr>
        <w:spacing w:line="360" w:lineRule="auto"/>
        <w:rPr>
          <w:rFonts w:ascii="宋体" w:hAnsi="宋体"/>
          <w:b/>
          <w:sz w:val="24"/>
          <w:szCs w:val="24"/>
        </w:rPr>
      </w:pPr>
      <w:r>
        <w:rPr>
          <w:rFonts w:hint="eastAsia" w:ascii="宋体" w:hAnsi="宋体"/>
          <w:b/>
          <w:sz w:val="24"/>
          <w:szCs w:val="24"/>
        </w:rPr>
        <w:t>2.3  施工工序总体安排（按施工的先后顺序）</w:t>
      </w:r>
    </w:p>
    <w:p>
      <w:pPr>
        <w:spacing w:line="360" w:lineRule="auto"/>
        <w:ind w:firstLine="480" w:firstLineChars="200"/>
        <w:rPr>
          <w:rFonts w:ascii="宋体" w:hAnsi="宋体"/>
          <w:sz w:val="24"/>
          <w:szCs w:val="24"/>
        </w:rPr>
      </w:pPr>
      <w:r>
        <w:rPr>
          <w:rFonts w:hint="eastAsia" w:ascii="宋体" w:hAnsi="宋体"/>
          <w:sz w:val="24"/>
          <w:szCs w:val="24"/>
        </w:rPr>
        <w:t>总体施工按照先土建后电气安装的顺序进行。 </w:t>
      </w:r>
    </w:p>
    <w:p>
      <w:pPr>
        <w:spacing w:line="360" w:lineRule="auto"/>
        <w:ind w:firstLine="480" w:firstLineChars="200"/>
        <w:rPr>
          <w:rFonts w:ascii="宋体" w:hAnsi="宋体"/>
          <w:sz w:val="24"/>
          <w:szCs w:val="24"/>
        </w:rPr>
      </w:pPr>
      <w:r>
        <w:rPr>
          <w:rFonts w:hint="eastAsia" w:ascii="宋体" w:hAnsi="宋体"/>
          <w:sz w:val="24"/>
          <w:szCs w:val="24"/>
        </w:rPr>
        <w:t>建构筑物的施工以网架及充电桩基础、箱变基础的施工为主线，分为两个班组，两个班组平行施工，班组内组织流水施工，辅助性设施施工穿插进行，基础施工的顺序是先施工深基础，后施工浅基础，其它在全面施工的同时，注意施工力量的平衡。 </w:t>
      </w:r>
    </w:p>
    <w:p>
      <w:pPr>
        <w:spacing w:line="360" w:lineRule="auto"/>
        <w:ind w:firstLine="480" w:firstLineChars="200"/>
        <w:rPr>
          <w:rFonts w:ascii="宋体" w:hAnsi="宋体"/>
          <w:b/>
          <w:sz w:val="24"/>
          <w:szCs w:val="24"/>
        </w:rPr>
      </w:pPr>
      <w:r>
        <w:rPr>
          <w:rFonts w:hint="eastAsia" w:ascii="宋体" w:hAnsi="宋体"/>
          <w:sz w:val="24"/>
          <w:szCs w:val="24"/>
        </w:rPr>
        <w:t>电气技术人员配合土建现场施工，特别是预埋件、预留孔洞等的施工。当土建具备电气安装条件时，充分让出工作面给电气施工，尽量减少电气土建交叉施工。各专业间在同一施工区域进行流水作业，在不同施工区域间平行施工。施工总体顺序以关键线路工期为主导顺序。 </w:t>
      </w:r>
    </w:p>
    <w:p>
      <w:pPr>
        <w:spacing w:line="360" w:lineRule="auto"/>
        <w:ind w:firstLine="482" w:firstLineChars="200"/>
        <w:rPr>
          <w:rFonts w:ascii="宋体" w:hAnsi="宋体"/>
          <w:b/>
          <w:sz w:val="24"/>
          <w:szCs w:val="24"/>
        </w:rPr>
      </w:pPr>
      <w:r>
        <w:rPr>
          <w:rFonts w:hint="eastAsia" w:ascii="宋体" w:hAnsi="宋体"/>
          <w:b/>
          <w:sz w:val="24"/>
          <w:szCs w:val="24"/>
        </w:rPr>
        <w:t>安装工程施工程序： </w:t>
      </w:r>
    </w:p>
    <w:p>
      <w:pPr>
        <w:spacing w:line="360" w:lineRule="auto"/>
        <w:ind w:firstLine="480" w:firstLineChars="200"/>
        <w:rPr>
          <w:rFonts w:ascii="宋体" w:hAnsi="宋体"/>
          <w:sz w:val="24"/>
          <w:szCs w:val="24"/>
        </w:rPr>
      </w:pPr>
      <w:r>
        <w:rPr>
          <w:rFonts w:hint="eastAsia" w:ascii="宋体" w:hAnsi="宋体"/>
          <w:sz w:val="24"/>
          <w:szCs w:val="24"/>
        </w:rPr>
        <w:t>土建施工基本完成，具备设备安装开工条件后，开始进行箱变、二次系统、低压配电箱、低压电缆、安防监控系统的安装调整、试验及相应的控制保护系统的安装调试。</w:t>
      </w:r>
    </w:p>
    <w:p>
      <w:pPr>
        <w:spacing w:line="360" w:lineRule="auto"/>
        <w:ind w:firstLine="480" w:firstLineChars="200"/>
        <w:rPr>
          <w:rFonts w:ascii="宋体" w:hAnsi="宋体"/>
          <w:b/>
          <w:sz w:val="24"/>
          <w:szCs w:val="24"/>
        </w:rPr>
      </w:pPr>
      <w:r>
        <w:rPr>
          <w:rFonts w:hint="eastAsia" w:ascii="宋体" w:hAnsi="宋体"/>
          <w:sz w:val="24"/>
          <w:szCs w:val="24"/>
        </w:rPr>
        <w:t>安装施工程序：箱变安装→配电箱安装→电缆敷设及接线→监控及保护系统→模拟调试→竣工验收。</w:t>
      </w:r>
    </w:p>
    <w:p>
      <w:pPr>
        <w:spacing w:line="360" w:lineRule="auto"/>
        <w:ind w:firstLine="482" w:firstLineChars="200"/>
        <w:rPr>
          <w:rFonts w:ascii="宋体" w:hAnsi="宋体"/>
          <w:b/>
          <w:sz w:val="24"/>
          <w:szCs w:val="24"/>
        </w:rPr>
      </w:pPr>
      <w:r>
        <w:rPr>
          <w:rFonts w:hint="eastAsia" w:ascii="宋体" w:hAnsi="宋体"/>
          <w:b/>
          <w:sz w:val="24"/>
          <w:szCs w:val="24"/>
        </w:rPr>
        <w:t>电气设备安装工序： </w:t>
      </w:r>
    </w:p>
    <w:p>
      <w:pPr>
        <w:spacing w:line="360" w:lineRule="auto"/>
        <w:ind w:firstLine="480" w:firstLineChars="200"/>
        <w:rPr>
          <w:rFonts w:ascii="宋体" w:hAnsi="宋体"/>
          <w:sz w:val="24"/>
          <w:szCs w:val="24"/>
        </w:rPr>
      </w:pPr>
      <w:r>
        <w:rPr>
          <w:rFonts w:hint="eastAsia" w:ascii="宋体" w:hAnsi="宋体"/>
          <w:sz w:val="24"/>
          <w:szCs w:val="24"/>
        </w:rPr>
        <w:t>（1）一次设备安装工序：核对施工图→施工机具及施工现场准备→设备基础安装调整→设备安装就位→设备安装调整→设备试验→设备连线连接→设备基础刷漆及相序标识。  </w:t>
      </w:r>
    </w:p>
    <w:p>
      <w:pPr>
        <w:spacing w:line="360" w:lineRule="auto"/>
        <w:ind w:firstLine="480" w:firstLineChars="200"/>
        <w:rPr>
          <w:rFonts w:ascii="宋体" w:hAnsi="宋体"/>
          <w:sz w:val="24"/>
          <w:szCs w:val="24"/>
        </w:rPr>
      </w:pPr>
      <w:r>
        <w:rPr>
          <w:rFonts w:hint="eastAsia" w:ascii="宋体" w:hAnsi="宋体"/>
          <w:sz w:val="24"/>
          <w:szCs w:val="24"/>
        </w:rPr>
        <w:t>（2）二次设备安装工序：核对施工图→施工机具及施工现场准备→设备基础及电缆管预埋→电缆支架制作安装→二次屏柜、端子箱安装调整→电缆敷设→二次配线→二次回路检查。 </w:t>
      </w:r>
    </w:p>
    <w:p>
      <w:pPr>
        <w:spacing w:line="360" w:lineRule="auto"/>
        <w:ind w:firstLine="480" w:firstLineChars="200"/>
        <w:rPr>
          <w:rFonts w:ascii="宋体" w:hAnsi="宋体"/>
          <w:sz w:val="24"/>
          <w:szCs w:val="24"/>
        </w:rPr>
      </w:pPr>
      <w:r>
        <w:rPr>
          <w:rFonts w:hint="eastAsia" w:ascii="宋体" w:hAnsi="宋体"/>
          <w:sz w:val="24"/>
          <w:szCs w:val="24"/>
        </w:rPr>
        <w:t>（3）设备调试工序：核对施工图→试验仪器准备→保护装置试验调试→整组模拟试验。 </w:t>
      </w:r>
    </w:p>
    <w:p>
      <w:pPr>
        <w:spacing w:line="360" w:lineRule="auto"/>
        <w:ind w:firstLine="480" w:firstLineChars="200"/>
        <w:rPr>
          <w:rFonts w:ascii="宋体" w:hAnsi="宋体"/>
          <w:sz w:val="24"/>
          <w:szCs w:val="24"/>
        </w:rPr>
      </w:pPr>
      <w:r>
        <w:rPr>
          <w:rFonts w:hint="eastAsia" w:ascii="宋体" w:hAnsi="宋体"/>
          <w:sz w:val="24"/>
          <w:szCs w:val="24"/>
        </w:rPr>
        <w:t>（4）验收阶段工序：工程竣工技术资料验收→一、二次设备验收→整组传动试验→试运行→移交。 </w:t>
      </w:r>
    </w:p>
    <w:p>
      <w:pPr>
        <w:spacing w:line="360" w:lineRule="auto"/>
        <w:ind w:firstLine="480" w:firstLineChars="200"/>
        <w:rPr>
          <w:rFonts w:ascii="宋体" w:hAnsi="宋体"/>
          <w:sz w:val="24"/>
          <w:szCs w:val="24"/>
        </w:rPr>
      </w:pPr>
      <w:r>
        <w:rPr>
          <w:rFonts w:hint="eastAsia" w:ascii="宋体" w:hAnsi="宋体"/>
          <w:sz w:val="24"/>
          <w:szCs w:val="24"/>
        </w:rPr>
        <w:t>土建施工和电气施工工序以土建中间验收作为里程碑分割点。 </w:t>
      </w:r>
    </w:p>
    <w:p>
      <w:pPr>
        <w:spacing w:line="360" w:lineRule="auto"/>
        <w:ind w:firstLine="480" w:firstLineChars="200"/>
        <w:rPr>
          <w:rFonts w:ascii="宋体" w:hAnsi="宋体"/>
          <w:sz w:val="24"/>
          <w:szCs w:val="24"/>
        </w:rPr>
      </w:pPr>
      <w:r>
        <w:rPr>
          <w:rFonts w:hint="eastAsia" w:ascii="宋体" w:hAnsi="宋体"/>
          <w:sz w:val="24"/>
          <w:szCs w:val="24"/>
        </w:rPr>
        <w:t>土建施工后期将与电气安装进行部分交叉施工。所以需要统一协调，合理安排各施工工序，尽量避免交叉作业。同时合理安排工期，避免窝工及抢工现象。</w:t>
      </w:r>
    </w:p>
    <w:p>
      <w:pPr>
        <w:spacing w:line="360" w:lineRule="auto"/>
        <w:rPr>
          <w:rFonts w:ascii="宋体" w:hAnsi="宋体"/>
          <w:b/>
          <w:sz w:val="24"/>
          <w:szCs w:val="24"/>
        </w:rPr>
      </w:pPr>
      <w:r>
        <w:rPr>
          <w:rFonts w:hint="eastAsia" w:ascii="宋体" w:hAnsi="宋体"/>
          <w:b/>
          <w:sz w:val="24"/>
          <w:szCs w:val="24"/>
        </w:rPr>
        <w:t>2.4  主要工序和特殊工序的施工方法</w:t>
      </w:r>
    </w:p>
    <w:p>
      <w:pPr>
        <w:spacing w:line="360" w:lineRule="auto"/>
        <w:rPr>
          <w:rFonts w:ascii="宋体" w:hAnsi="宋体"/>
          <w:b/>
          <w:sz w:val="24"/>
          <w:szCs w:val="24"/>
        </w:rPr>
      </w:pPr>
      <w:r>
        <w:rPr>
          <w:rFonts w:hint="eastAsia" w:ascii="宋体" w:hAnsi="宋体"/>
          <w:bCs/>
          <w:sz w:val="24"/>
          <w:szCs w:val="24"/>
        </w:rPr>
        <w:t>2.4.1 主要施工工序</w:t>
      </w:r>
      <w:r>
        <w:rPr>
          <w:rFonts w:ascii="宋体" w:hAnsi="宋体"/>
          <w:b/>
          <w:sz w:val="24"/>
          <w:szCs w:val="24"/>
        </w:rPr>
        <w:pict>
          <v:shape id="_x0000_s2050" o:spid="_x0000_s2050" o:spt="202" type="#_x0000_t202" style="position:absolute;left:0pt;margin-left:189.45pt;margin-top:6.6pt;height:21.75pt;width:58.5pt;z-index:251702272;mso-width-relative:page;mso-height-relative:page;" coordsize="21600,21600">
            <v:path/>
            <v:fill focussize="0,0"/>
            <v:stroke joinstyle="miter"/>
            <v:imagedata o:title=""/>
            <o:lock v:ext="edit"/>
            <v:textbox>
              <w:txbxContent>
                <w:p>
                  <w:r>
                    <w:rPr>
                      <w:rFonts w:hint="eastAsia"/>
                    </w:rPr>
                    <w:t>施工准备</w:t>
                  </w:r>
                </w:p>
              </w:txbxContent>
            </v:textbox>
          </v:shape>
        </w:pict>
      </w:r>
    </w:p>
    <w:p>
      <w:pPr>
        <w:spacing w:line="360" w:lineRule="auto"/>
        <w:rPr>
          <w:rFonts w:ascii="宋体" w:hAnsi="宋体"/>
          <w:b/>
          <w:sz w:val="24"/>
          <w:szCs w:val="24"/>
        </w:rPr>
      </w:pPr>
      <w:r>
        <w:rPr>
          <w:rFonts w:ascii="宋体" w:hAnsi="宋体"/>
          <w:b/>
          <w:sz w:val="24"/>
          <w:szCs w:val="24"/>
        </w:rPr>
        <w:pict>
          <v:shape id="_x0000_s2051" o:spid="_x0000_s2051" o:spt="32" type="#_x0000_t32" style="position:absolute;left:0pt;margin-left:221.7pt;margin-top:4.95pt;height:15pt;width:0pt;z-index:251704320;mso-width-relative:page;mso-height-relative:page;" o:connectortype="straight" filled="f" coordsize="21600,21600">
            <v:path arrowok="t"/>
            <v:fill on="f" focussize="0,0"/>
            <v:stroke endarrow="block"/>
            <v:imagedata o:title=""/>
            <o:lock v:ext="edit"/>
          </v:shape>
        </w:pict>
      </w:r>
    </w:p>
    <w:p>
      <w:pPr>
        <w:spacing w:line="360" w:lineRule="auto"/>
        <w:rPr>
          <w:rFonts w:ascii="宋体" w:hAnsi="宋体"/>
          <w:b/>
          <w:sz w:val="24"/>
          <w:szCs w:val="24"/>
        </w:rPr>
      </w:pPr>
      <w:r>
        <w:rPr>
          <w:rFonts w:ascii="宋体" w:hAnsi="宋体"/>
          <w:b/>
          <w:sz w:val="24"/>
          <w:szCs w:val="24"/>
        </w:rPr>
        <w:pict>
          <v:shape id="_x0000_s2052" o:spid="_x0000_s2052" o:spt="32" type="#_x0000_t32" style="position:absolute;left:0pt;margin-left:221.7pt;margin-top:22.05pt;height:12.75pt;width:0.05pt;z-index:251712512;mso-width-relative:page;mso-height-relative:page;" o:connectortype="straight" filled="f" coordsize="21600,21600">
            <v:path arrowok="t"/>
            <v:fill on="f" focussize="0,0"/>
            <v:stroke endarrow="block"/>
            <v:imagedata o:title=""/>
            <o:lock v:ext="edit"/>
          </v:shape>
        </w:pict>
      </w:r>
      <w:r>
        <w:rPr>
          <w:rFonts w:ascii="宋体" w:hAnsi="宋体"/>
          <w:b/>
          <w:sz w:val="24"/>
          <w:szCs w:val="24"/>
        </w:rPr>
        <w:pict>
          <v:shape id="_x0000_s2053" o:spid="_x0000_s2053" o:spt="32" type="#_x0000_t32" style="position:absolute;left:0pt;margin-left:247.95pt;margin-top:11.55pt;height:0pt;width:22.5pt;z-index:251708416;mso-width-relative:page;mso-height-relative:page;" o:connectortype="straight" filled="f" coordsize="21600,21600">
            <v:path arrowok="t"/>
            <v:fill on="f" focussize="0,0"/>
            <v:stroke endarrow="block"/>
            <v:imagedata o:title=""/>
            <o:lock v:ext="edit"/>
          </v:shape>
        </w:pict>
      </w:r>
      <w:r>
        <w:rPr>
          <w:rFonts w:ascii="宋体" w:hAnsi="宋体"/>
          <w:b/>
          <w:sz w:val="24"/>
          <w:szCs w:val="24"/>
        </w:rPr>
        <w:pict>
          <v:shape id="_x0000_s2054" o:spid="_x0000_s2054" o:spt="202" type="#_x0000_t202" style="position:absolute;left:0pt;margin-left:270.45pt;margin-top:0.3pt;height:21.75pt;width:58.5pt;z-index:251707392;mso-width-relative:page;mso-height-relative:page;" coordsize="21600,21600">
            <v:path/>
            <v:fill focussize="0,0"/>
            <v:stroke joinstyle="miter"/>
            <v:imagedata o:title=""/>
            <o:lock v:ext="edit"/>
            <v:textbox>
              <w:txbxContent>
                <w:p>
                  <w:r>
                    <w:rPr>
                      <w:rFonts w:hint="eastAsia"/>
                    </w:rPr>
                    <w:t>地基处理</w:t>
                  </w:r>
                </w:p>
              </w:txbxContent>
            </v:textbox>
          </v:shape>
        </w:pict>
      </w:r>
      <w:r>
        <w:rPr>
          <w:rFonts w:ascii="宋体" w:hAnsi="宋体"/>
          <w:b/>
          <w:sz w:val="24"/>
          <w:szCs w:val="24"/>
        </w:rPr>
        <w:pict>
          <v:shape id="_x0000_s2055" o:spid="_x0000_s2055" o:spt="202" type="#_x0000_t202" style="position:absolute;left:0pt;margin-left:189.45pt;margin-top:0.3pt;height:21.75pt;width:58.5pt;z-index:251706368;mso-width-relative:page;mso-height-relative:page;" coordsize="21600,21600">
            <v:path/>
            <v:fill focussize="0,0"/>
            <v:stroke joinstyle="miter"/>
            <v:imagedata o:title=""/>
            <o:lock v:ext="edit"/>
            <v:textbox>
              <w:txbxContent>
                <w:p>
                  <w:r>
                    <w:rPr>
                      <w:rFonts w:hint="eastAsia"/>
                    </w:rPr>
                    <w:t>场平工程</w:t>
                  </w:r>
                </w:p>
              </w:txbxContent>
            </v:textbox>
          </v:shape>
        </w:pict>
      </w:r>
    </w:p>
    <w:p>
      <w:pPr>
        <w:spacing w:line="360" w:lineRule="auto"/>
        <w:rPr>
          <w:rFonts w:ascii="宋体" w:hAnsi="宋体"/>
          <w:b/>
          <w:sz w:val="24"/>
          <w:szCs w:val="24"/>
        </w:rPr>
      </w:pPr>
      <w:r>
        <w:rPr>
          <w:rFonts w:ascii="宋体" w:hAnsi="宋体"/>
          <w:b/>
          <w:sz w:val="24"/>
          <w:szCs w:val="24"/>
        </w:rPr>
        <w:pict>
          <v:shape id="_x0000_s2056" o:spid="_x0000_s2056" o:spt="202" type="#_x0000_t202" style="position:absolute;left:0pt;margin-left:66.45pt;margin-top:21.15pt;height:21.35pt;width:83.9pt;z-index:251709440;mso-width-relative:page;mso-height-relative:page;" coordsize="21600,21600">
            <v:path/>
            <v:fill focussize="0,0"/>
            <v:stroke joinstyle="miter"/>
            <v:imagedata o:title=""/>
            <o:lock v:ext="edit"/>
            <v:textbox>
              <w:txbxContent>
                <w:p>
                  <w:pPr>
                    <w:ind w:left="105" w:hanging="105" w:hangingChars="50"/>
                  </w:pPr>
                  <w:r>
                    <w:rPr>
                      <w:rFonts w:hint="eastAsia"/>
                    </w:rPr>
                    <w:t>设备基础施工</w:t>
                  </w:r>
                </w:p>
              </w:txbxContent>
            </v:textbox>
          </v:shape>
        </w:pict>
      </w:r>
      <w:r>
        <w:rPr>
          <w:rFonts w:ascii="宋体" w:hAnsi="宋体"/>
          <w:b/>
          <w:sz w:val="24"/>
          <w:szCs w:val="24"/>
        </w:rPr>
        <w:pict>
          <v:shape id="_x0000_s2057" o:spid="_x0000_s2057" o:spt="202" type="#_x0000_t202" style="position:absolute;left:0pt;margin-left:270.45pt;margin-top:21.15pt;height:21.35pt;width:90.9pt;z-index:251710464;mso-width-relative:page;mso-height-relative:page;" coordsize="21600,21600">
            <v:path/>
            <v:fill focussize="0,0"/>
            <v:stroke joinstyle="miter"/>
            <v:imagedata o:title=""/>
            <o:lock v:ext="edit"/>
            <v:textbox>
              <w:txbxContent>
                <w:p>
                  <w:pPr>
                    <w:ind w:left="105" w:hanging="105" w:hangingChars="50"/>
                  </w:pPr>
                  <w:r>
                    <w:rPr>
                      <w:rFonts w:hint="eastAsia"/>
                    </w:rPr>
                    <w:t>站区性设施施工</w:t>
                  </w:r>
                </w:p>
              </w:txbxContent>
            </v:textbox>
          </v:shape>
        </w:pict>
      </w:r>
      <w:r>
        <w:rPr>
          <w:rFonts w:ascii="宋体" w:hAnsi="宋体"/>
          <w:b/>
          <w:sz w:val="24"/>
          <w:szCs w:val="24"/>
        </w:rPr>
        <w:pict>
          <v:shape id="_x0000_s2058" o:spid="_x0000_s2058" o:spt="32" type="#_x0000_t32" style="position:absolute;left:0pt;margin-left:301.2pt;margin-top:10.65pt;height:15pt;width:0pt;z-index:251714560;mso-width-relative:page;mso-height-relative:page;" o:connectortype="straight" filled="f" coordsize="21600,21600">
            <v:path arrowok="t"/>
            <v:fill on="f" focussize="0,0"/>
            <v:stroke endarrow="block"/>
            <v:imagedata o:title=""/>
            <o:lock v:ext="edit"/>
          </v:shape>
        </w:pict>
      </w:r>
      <w:r>
        <w:rPr>
          <w:rFonts w:ascii="宋体" w:hAnsi="宋体"/>
          <w:b/>
          <w:sz w:val="24"/>
          <w:szCs w:val="24"/>
        </w:rPr>
        <w:pict>
          <v:shape id="_x0000_s2059" o:spid="_x0000_s2059" o:spt="32" type="#_x0000_t32" style="position:absolute;left:0pt;margin-left:112.2pt;margin-top:11.4pt;height:9.75pt;width:0.05pt;z-index:251713536;mso-width-relative:page;mso-height-relative:page;" o:connectortype="straight" filled="f" coordsize="21600,21600">
            <v:path arrowok="t"/>
            <v:fill on="f" focussize="0,0"/>
            <v:stroke endarrow="block"/>
            <v:imagedata o:title=""/>
            <o:lock v:ext="edit"/>
          </v:shape>
        </w:pict>
      </w:r>
      <w:r>
        <w:rPr>
          <w:rFonts w:ascii="宋体" w:hAnsi="宋体"/>
          <w:b/>
          <w:sz w:val="24"/>
          <w:szCs w:val="24"/>
        </w:rPr>
        <w:pict>
          <v:shape id="_x0000_s2060" o:spid="_x0000_s2060" o:spt="32" type="#_x0000_t32" style="position:absolute;left:0pt;flip:y;margin-left:112.2pt;margin-top:10.65pt;height:0.75pt;width:189pt;z-index:251711488;mso-width-relative:page;mso-height-relative:page;" o:connectortype="straight"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061" o:spid="_x0000_s2061" o:spt="32" type="#_x0000_t32" style="position:absolute;left:0pt;margin-left:118.6pt;margin-top:19.1pt;height:10pt;width:0pt;z-index:251720704;mso-width-relative:page;mso-height-relative:page;" o:connectortype="straight"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062" o:spid="_x0000_s2062" o:spt="32" type="#_x0000_t32" style="position:absolute;left:0pt;margin-left:112.3pt;margin-top:5.7pt;height:11.75pt;width:0pt;z-index:251718656;mso-width-relative:page;mso-height-relative:page;" o:connectortype="straight" filled="f" coordsize="21600,21600">
            <v:path arrowok="t"/>
            <v:fill on="f" focussize="0,0"/>
            <v:stroke endarrow="block"/>
            <v:imagedata o:title=""/>
            <o:lock v:ext="edit"/>
          </v:shape>
        </w:pict>
      </w:r>
      <w:r>
        <w:rPr>
          <w:rFonts w:ascii="宋体" w:hAnsi="宋体"/>
          <w:b/>
          <w:sz w:val="24"/>
          <w:szCs w:val="24"/>
        </w:rPr>
        <w:pict>
          <v:shape id="_x0000_s2063" o:spid="_x0000_s2063" o:spt="32" type="#_x0000_t32" style="position:absolute;left:0pt;margin-left:301.15pt;margin-top:5.7pt;height:9.75pt;width:0.05pt;z-index:251719680;mso-width-relative:page;mso-height-relative:page;" o:connectortype="straight" filled="f" coordsize="21600,21600">
            <v:path arrowok="t"/>
            <v:fill on="f" focussize="0,0"/>
            <v:stroke endarrow="block"/>
            <v:imagedata o:title=""/>
            <o:lock v:ext="edit"/>
          </v:shape>
        </w:pict>
      </w:r>
      <w:r>
        <w:rPr>
          <w:rFonts w:ascii="宋体" w:hAnsi="宋体"/>
          <w:b/>
          <w:sz w:val="24"/>
          <w:szCs w:val="24"/>
        </w:rPr>
        <w:pict>
          <v:shape id="_x0000_s2064" o:spid="_x0000_s2064" o:spt="32" type="#_x0000_t32" style="position:absolute;left:0pt;flip:y;margin-left:112.2pt;margin-top:4.95pt;height:0.75pt;width:189pt;z-index:251717632;mso-width-relative:page;mso-height-relative:page;" o:connectortype="straight" filled="f" coordsize="21600,21600">
            <v:path arrowok="t"/>
            <v:fill on="f" focussize="0,0"/>
            <v:stroke/>
            <v:imagedata o:title=""/>
            <o:lock v:ext="edit"/>
          </v:shape>
        </w:pict>
      </w:r>
      <w:r>
        <w:rPr>
          <w:rFonts w:ascii="宋体" w:hAnsi="宋体"/>
          <w:b/>
          <w:sz w:val="24"/>
          <w:szCs w:val="24"/>
        </w:rPr>
        <w:pict>
          <v:shape id="_x0000_s2065" o:spid="_x0000_s2065" o:spt="202" type="#_x0000_t202" style="position:absolute;left:0pt;margin-left:270.45pt;margin-top:14.3pt;height:21.35pt;width:90.8pt;z-index:251716608;mso-width-relative:page;mso-height-relative:page;" coordsize="21600,21600">
            <v:path/>
            <v:fill focussize="0,0"/>
            <v:stroke joinstyle="miter"/>
            <v:imagedata o:title=""/>
            <o:lock v:ext="edit"/>
            <v:textbox>
              <w:txbxContent>
                <w:p>
                  <w:pPr>
                    <w:ind w:left="105" w:hanging="105" w:hangingChars="50"/>
                  </w:pPr>
                  <w:r>
                    <w:rPr>
                      <w:rFonts w:hint="eastAsia"/>
                    </w:rPr>
                    <w:t>电缆沟基础施工</w:t>
                  </w:r>
                </w:p>
              </w:txbxContent>
            </v:textbox>
          </v:shape>
        </w:pict>
      </w:r>
      <w:r>
        <w:rPr>
          <w:rFonts w:ascii="宋体" w:hAnsi="宋体"/>
          <w:b/>
          <w:sz w:val="24"/>
          <w:szCs w:val="24"/>
        </w:rPr>
        <w:pict>
          <v:shape id="_x0000_s2066" o:spid="_x0000_s2066" o:spt="202" type="#_x0000_t202" style="position:absolute;left:0pt;margin-left:66.45pt;margin-top:17.45pt;height:21.35pt;width:88.9pt;z-index:251715584;mso-width-relative:page;mso-height-relative:page;" coordsize="21600,21600">
            <v:path/>
            <v:fill focussize="0,0"/>
            <v:stroke joinstyle="miter"/>
            <v:imagedata o:title=""/>
            <o:lock v:ext="edit"/>
            <v:textbox>
              <w:txbxContent>
                <w:p>
                  <w:pPr>
                    <w:ind w:left="105" w:hanging="105" w:hangingChars="50"/>
                  </w:pPr>
                  <w:r>
                    <w:rPr>
                      <w:rFonts w:hint="eastAsia"/>
                    </w:rPr>
                    <w:t>户外构支架安装</w:t>
                  </w:r>
                </w:p>
              </w:txbxContent>
            </v:textbox>
          </v:shape>
        </w:pict>
      </w:r>
    </w:p>
    <w:p>
      <w:pPr>
        <w:spacing w:line="360" w:lineRule="auto"/>
        <w:rPr>
          <w:rFonts w:ascii="宋体" w:hAnsi="宋体"/>
          <w:b/>
          <w:sz w:val="24"/>
          <w:szCs w:val="24"/>
        </w:rPr>
      </w:pPr>
      <w:r>
        <w:rPr>
          <w:rFonts w:ascii="宋体" w:hAnsi="宋体"/>
          <w:b/>
          <w:sz w:val="24"/>
          <w:szCs w:val="24"/>
        </w:rPr>
        <w:pict>
          <v:shape id="_x0000_s2067" o:spid="_x0000_s2067" o:spt="32" type="#_x0000_t32" style="position:absolute;left:0pt;margin-left:313.15pt;margin-top:12.25pt;height:31.7pt;width:0pt;z-index:251734016;mso-width-relative:page;mso-height-relative:page;" o:connectortype="straight" filled="f" coordsize="21600,21600">
            <v:path arrowok="t"/>
            <v:fill on="f" focussize="0,0"/>
            <v:stroke endarrow="block"/>
            <v:imagedata o:title=""/>
            <o:lock v:ext="edit"/>
          </v:shape>
        </w:pict>
      </w:r>
    </w:p>
    <w:p>
      <w:pPr>
        <w:spacing w:line="360" w:lineRule="auto"/>
        <w:rPr>
          <w:rFonts w:ascii="宋体" w:hAnsi="宋体"/>
          <w:b/>
          <w:sz w:val="24"/>
          <w:szCs w:val="24"/>
        </w:rPr>
      </w:pPr>
      <w:r>
        <w:rPr>
          <w:rFonts w:ascii="宋体" w:hAnsi="宋体"/>
          <w:b/>
          <w:sz w:val="24"/>
          <w:szCs w:val="24"/>
        </w:rPr>
        <w:pict>
          <v:shape id="_x0000_s2068" o:spid="_x0000_s2068" o:spt="32" type="#_x0000_t32" style="position:absolute;left:0pt;margin-left:251.85pt;margin-top:20.55pt;height:0pt;width:77.2pt;z-index:251735040;mso-width-relative:page;mso-height-relative:page;" o:connectortype="straight" filled="f" coordsize="21600,21600">
            <v:path arrowok="t"/>
            <v:fill on="f" focussize="0,0"/>
            <v:stroke/>
            <v:imagedata o:title=""/>
            <o:lock v:ext="edit"/>
          </v:shape>
        </w:pict>
      </w:r>
      <w:r>
        <w:rPr>
          <w:rFonts w:ascii="宋体" w:hAnsi="宋体"/>
          <w:b/>
          <w:sz w:val="24"/>
          <w:szCs w:val="24"/>
        </w:rPr>
        <w:pict>
          <v:shape id="_x0000_s2069" o:spid="_x0000_s2069" o:spt="32" type="#_x0000_t32" style="position:absolute;left:0pt;margin-left:329pt;margin-top:20.55pt;height:9.75pt;width:0.05pt;z-index:251732992;mso-width-relative:page;mso-height-relative:page;" o:connectortype="straight" filled="f" coordsize="21600,21600">
            <v:path arrowok="t"/>
            <v:fill on="f" focussize="0,0"/>
            <v:stroke endarrow="block"/>
            <v:imagedata o:title=""/>
            <o:lock v:ext="edit"/>
          </v:shape>
        </w:pict>
      </w:r>
      <w:r>
        <w:rPr>
          <w:rFonts w:ascii="宋体" w:hAnsi="宋体"/>
          <w:b/>
          <w:sz w:val="24"/>
          <w:szCs w:val="24"/>
        </w:rPr>
        <w:pict>
          <v:shape id="_x0000_s2070" o:spid="_x0000_s2070" o:spt="32" type="#_x0000_t32" style="position:absolute;left:0pt;margin-left:251.75pt;margin-top:20.55pt;height:9.75pt;width:0.05pt;z-index:251731968;mso-width-relative:page;mso-height-relative:page;" o:connectortype="straight" filled="f" coordsize="21600,21600">
            <v:path arrowok="t"/>
            <v:fill on="f" focussize="0,0"/>
            <v:stroke endarrow="block"/>
            <v:imagedata o:title=""/>
            <o:lock v:ext="edit"/>
          </v:shape>
        </w:pict>
      </w:r>
    </w:p>
    <w:p>
      <w:pPr>
        <w:spacing w:line="360" w:lineRule="auto"/>
        <w:rPr>
          <w:rFonts w:ascii="宋体" w:hAnsi="宋体"/>
          <w:b/>
          <w:sz w:val="24"/>
          <w:szCs w:val="24"/>
        </w:rPr>
      </w:pPr>
      <w:r>
        <w:rPr>
          <w:rFonts w:ascii="宋体" w:hAnsi="宋体"/>
          <w:b/>
          <w:sz w:val="24"/>
          <w:szCs w:val="24"/>
        </w:rPr>
        <w:pict>
          <v:shape id="_x0000_s2071" o:spid="_x0000_s2071" o:spt="202" type="#_x0000_t202" style="position:absolute;left:0pt;margin-left:217.6pt;margin-top:6.9pt;height:21.35pt;width:62.35pt;z-index:251722752;mso-width-relative:page;mso-height-relative:page;" coordsize="21600,21600">
            <v:path/>
            <v:fill focussize="0,0"/>
            <v:stroke joinstyle="miter"/>
            <v:imagedata o:title=""/>
            <o:lock v:ext="edit"/>
            <v:textbox>
              <w:txbxContent>
                <w:p>
                  <w:pPr>
                    <w:ind w:left="105" w:hanging="105" w:hangingChars="50"/>
                  </w:pPr>
                  <w:r>
                    <w:rPr>
                      <w:rFonts w:hint="eastAsia"/>
                    </w:rPr>
                    <w:t>电缆支架安装</w:t>
                  </w:r>
                </w:p>
              </w:txbxContent>
            </v:textbox>
          </v:shape>
        </w:pict>
      </w:r>
      <w:r>
        <w:rPr>
          <w:rFonts w:ascii="宋体" w:hAnsi="宋体"/>
          <w:b/>
          <w:sz w:val="24"/>
          <w:szCs w:val="24"/>
        </w:rPr>
        <w:pict>
          <v:shape id="_x0000_s2072" o:spid="_x0000_s2072" o:spt="202" type="#_x0000_t202" style="position:absolute;left:0pt;margin-left:298.9pt;margin-top:6.9pt;height:21.35pt;width:62.35pt;z-index:251721728;mso-width-relative:page;mso-height-relative:page;" coordsize="21600,21600">
            <v:path/>
            <v:fill focussize="0,0"/>
            <v:stroke joinstyle="miter"/>
            <v:imagedata o:title=""/>
            <o:lock v:ext="edit"/>
            <v:textbox>
              <w:txbxContent>
                <w:p>
                  <w:pPr>
                    <w:ind w:left="105" w:hanging="105" w:hangingChars="50"/>
                  </w:pPr>
                  <w:r>
                    <w:rPr>
                      <w:rFonts w:hint="eastAsia"/>
                    </w:rPr>
                    <w:t>箱变安装</w:t>
                  </w:r>
                </w:p>
              </w:txbxContent>
            </v:textbox>
          </v:shape>
        </w:pict>
      </w:r>
    </w:p>
    <w:p>
      <w:pPr>
        <w:spacing w:line="360" w:lineRule="auto"/>
        <w:rPr>
          <w:rFonts w:ascii="宋体" w:hAnsi="宋体"/>
          <w:b/>
          <w:sz w:val="24"/>
          <w:szCs w:val="24"/>
        </w:rPr>
      </w:pPr>
      <w:r>
        <w:rPr>
          <w:rFonts w:ascii="宋体" w:hAnsi="宋体"/>
          <w:b/>
          <w:sz w:val="24"/>
          <w:szCs w:val="24"/>
        </w:rPr>
        <w:pict>
          <v:shape id="_x0000_s2073" o:spid="_x0000_s2073" o:spt="32" type="#_x0000_t32" style="position:absolute;left:0pt;margin-left:328.95pt;margin-top:4.85pt;height:21.3pt;width:0.05pt;z-index:251728896;mso-width-relative:page;mso-height-relative:page;" o:connectortype="straight" filled="f" coordsize="21600,21600">
            <v:path arrowok="t"/>
            <v:fill on="f" focussize="0,0"/>
            <v:stroke endarrow="block"/>
            <v:imagedata o:title=""/>
            <o:lock v:ext="edit"/>
          </v:shape>
        </w:pict>
      </w:r>
      <w:r>
        <w:rPr>
          <w:rFonts w:ascii="宋体" w:hAnsi="宋体"/>
          <w:b/>
          <w:sz w:val="24"/>
          <w:szCs w:val="24"/>
        </w:rPr>
        <w:pict>
          <v:shape id="_x0000_s2074" o:spid="_x0000_s2074" o:spt="32" type="#_x0000_t32" style="position:absolute;left:0pt;margin-left:251.85pt;margin-top:4.85pt;height:21.3pt;width:0.05pt;z-index:251726848;mso-width-relative:page;mso-height-relative:page;" o:connectortype="straight" filled="f" coordsize="21600,21600">
            <v:path arrowok="t"/>
            <v:fill on="f" focussize="0,0"/>
            <v:stroke endarrow="block"/>
            <v:imagedata o:title=""/>
            <o:lock v:ext="edit"/>
          </v:shape>
        </w:pict>
      </w:r>
    </w:p>
    <w:p>
      <w:pPr>
        <w:spacing w:line="360" w:lineRule="auto"/>
        <w:rPr>
          <w:rFonts w:ascii="宋体" w:hAnsi="宋体"/>
          <w:b/>
          <w:sz w:val="24"/>
          <w:szCs w:val="24"/>
        </w:rPr>
      </w:pPr>
      <w:r>
        <w:rPr>
          <w:rFonts w:ascii="宋体" w:hAnsi="宋体"/>
          <w:b/>
          <w:sz w:val="24"/>
          <w:szCs w:val="24"/>
        </w:rPr>
        <w:pict>
          <v:shape id="_x0000_s2075" o:spid="_x0000_s2075" o:spt="202" type="#_x0000_t202" style="position:absolute;left:0pt;margin-left:303.05pt;margin-top:2.4pt;height:23.5pt;width:84.95pt;z-index:251725824;mso-width-relative:page;mso-height-relative:page;" coordsize="21600,21600">
            <v:path/>
            <v:fill focussize="0,0"/>
            <v:stroke joinstyle="miter"/>
            <v:imagedata o:title=""/>
            <o:lock v:ext="edit"/>
            <v:textbox>
              <w:txbxContent>
                <w:p>
                  <w:pPr>
                    <w:ind w:left="105" w:hanging="105" w:hangingChars="50"/>
                  </w:pPr>
                  <w:r>
                    <w:rPr>
                      <w:rFonts w:hint="eastAsia"/>
                    </w:rPr>
                    <w:t>继电保护调试</w:t>
                  </w:r>
                </w:p>
              </w:txbxContent>
            </v:textbox>
          </v:shape>
        </w:pict>
      </w:r>
      <w:r>
        <w:rPr>
          <w:rFonts w:ascii="宋体" w:hAnsi="宋体"/>
          <w:b/>
          <w:sz w:val="24"/>
          <w:szCs w:val="24"/>
        </w:rPr>
        <w:pict>
          <v:shape id="_x0000_s2076" o:spid="_x0000_s2076" o:spt="202" type="#_x0000_t202" style="position:absolute;left:0pt;margin-left:205.15pt;margin-top:3.65pt;height:23.75pt;width:93.55pt;z-index:251723776;mso-width-relative:page;mso-height-relative:page;" coordsize="21600,21600">
            <v:path/>
            <v:fill focussize="0,0"/>
            <v:stroke joinstyle="miter"/>
            <v:imagedata o:title=""/>
            <o:lock v:ext="edit"/>
            <v:textbox>
              <w:txbxContent>
                <w:p>
                  <w:pPr>
                    <w:ind w:left="105" w:hanging="105" w:hangingChars="50"/>
                  </w:pPr>
                  <w:r>
                    <w:rPr>
                      <w:rFonts w:hint="eastAsia"/>
                    </w:rPr>
                    <w:t>电缆敷设及接线</w:t>
                  </w:r>
                </w:p>
              </w:txbxContent>
            </v:textbox>
          </v:shape>
        </w:pict>
      </w:r>
    </w:p>
    <w:p>
      <w:pPr>
        <w:spacing w:line="360" w:lineRule="auto"/>
        <w:rPr>
          <w:rFonts w:ascii="宋体" w:hAnsi="宋体"/>
          <w:b/>
          <w:sz w:val="24"/>
          <w:szCs w:val="24"/>
        </w:rPr>
      </w:pPr>
      <w:r>
        <w:rPr>
          <w:rFonts w:ascii="宋体" w:hAnsi="宋体"/>
          <w:b/>
          <w:sz w:val="24"/>
          <w:szCs w:val="24"/>
        </w:rPr>
        <w:pict>
          <v:shape id="_x0000_s2077" o:spid="_x0000_s2077" o:spt="32" type="#_x0000_t32" style="position:absolute;left:0pt;margin-left:329.05pt;margin-top:7.35pt;height:80.95pt;width:0pt;z-index:251737088;mso-width-relative:page;mso-height-relative:page;" o:connectortype="straight" filled="f" coordsize="21600,21600">
            <v:path arrowok="t"/>
            <v:fill on="f" focussize="0,0"/>
            <v:stroke/>
            <v:imagedata o:title=""/>
            <o:lock v:ext="edit"/>
          </v:shape>
        </w:pict>
      </w:r>
      <w:r>
        <w:rPr>
          <w:rFonts w:ascii="宋体" w:hAnsi="宋体"/>
          <w:b/>
          <w:sz w:val="24"/>
          <w:szCs w:val="24"/>
        </w:rPr>
        <w:pict>
          <v:shape id="_x0000_s2078" o:spid="_x0000_s2078" o:spt="202" type="#_x0000_t202" style="position:absolute;left:0pt;margin-left:216.75pt;margin-top:18.35pt;height:21.35pt;width:62.35pt;z-index:251724800;mso-width-relative:page;mso-height-relative:page;" coordsize="21600,21600">
            <v:path/>
            <v:fill focussize="0,0"/>
            <v:stroke joinstyle="miter"/>
            <v:imagedata o:title=""/>
            <o:lock v:ext="edit"/>
            <v:textbox>
              <w:txbxContent>
                <w:p>
                  <w:pPr>
                    <w:ind w:left="105" w:hanging="105" w:hangingChars="50"/>
                  </w:pPr>
                  <w:r>
                    <w:rPr>
                      <w:rFonts w:hint="eastAsia"/>
                    </w:rPr>
                    <w:t>二次配线</w:t>
                  </w:r>
                </w:p>
              </w:txbxContent>
            </v:textbox>
          </v:shape>
        </w:pict>
      </w:r>
      <w:r>
        <w:rPr>
          <w:rFonts w:ascii="宋体" w:hAnsi="宋体"/>
          <w:b/>
          <w:sz w:val="24"/>
          <w:szCs w:val="24"/>
        </w:rPr>
        <w:pict>
          <v:shape id="_x0000_s2079" o:spid="_x0000_s2079" o:spt="32" type="#_x0000_t32" style="position:absolute;left:0pt;margin-left:252.25pt;margin-top:4.75pt;height:12.35pt;width:0pt;z-index:251727872;mso-width-relative:page;mso-height-relative:page;" o:connectortype="straight" filled="f" coordsize="21600,21600">
            <v:path arrowok="t"/>
            <v:fill on="f" focussize="0,0"/>
            <v:stroke endarrow="block"/>
            <v:imagedata o:title=""/>
            <o:lock v:ext="edit"/>
          </v:shape>
        </w:pict>
      </w:r>
    </w:p>
    <w:p>
      <w:pPr>
        <w:spacing w:line="360" w:lineRule="auto"/>
        <w:rPr>
          <w:rFonts w:ascii="宋体" w:hAnsi="宋体"/>
          <w:b/>
          <w:sz w:val="24"/>
          <w:szCs w:val="24"/>
        </w:rPr>
      </w:pPr>
      <w:r>
        <w:rPr>
          <w:rFonts w:ascii="宋体" w:hAnsi="宋体"/>
          <w:b/>
          <w:sz w:val="24"/>
          <w:szCs w:val="24"/>
        </w:rPr>
        <w:pict>
          <v:shape id="_x0000_s2080" o:spid="_x0000_s2080" o:spt="32" type="#_x0000_t32" style="position:absolute;left:0pt;margin-left:251.8pt;margin-top:16.7pt;height:12.35pt;width:0pt;z-index:251730944;mso-width-relative:page;mso-height-relative:page;" o:connectortype="straight" filled="f" coordsize="21600,21600">
            <v:path arrowok="t"/>
            <v:fill on="f" focussize="0,0"/>
            <v:stroke endarrow="block"/>
            <v:imagedata o:title=""/>
            <o:lock v:ext="edit"/>
          </v:shape>
        </w:pict>
      </w:r>
    </w:p>
    <w:p>
      <w:pPr>
        <w:spacing w:line="360" w:lineRule="auto"/>
        <w:rPr>
          <w:rFonts w:ascii="宋体" w:hAnsi="宋体"/>
          <w:b/>
          <w:sz w:val="24"/>
          <w:szCs w:val="24"/>
        </w:rPr>
      </w:pPr>
      <w:r>
        <w:rPr>
          <w:rFonts w:ascii="宋体" w:hAnsi="宋体"/>
          <w:b/>
          <w:sz w:val="24"/>
          <w:szCs w:val="24"/>
        </w:rPr>
        <w:pict>
          <v:shape id="_x0000_s2081" o:spid="_x0000_s2081" o:spt="202" type="#_x0000_t202" style="position:absolute;left:0pt;margin-left:215.15pt;margin-top:7pt;height:21.35pt;width:70.25pt;z-index:251729920;mso-width-relative:page;mso-height-relative:page;" coordsize="21600,21600">
            <v:path/>
            <v:fill focussize="0,0"/>
            <v:stroke joinstyle="miter"/>
            <v:imagedata o:title=""/>
            <o:lock v:ext="edit"/>
            <v:textbox>
              <w:txbxContent>
                <w:p>
                  <w:pPr>
                    <w:ind w:left="105" w:hanging="105" w:hangingChars="50"/>
                  </w:pPr>
                  <w:r>
                    <w:rPr>
                      <w:rFonts w:hint="eastAsia"/>
                    </w:rPr>
                    <w:t>分系统调试</w:t>
                  </w:r>
                </w:p>
              </w:txbxContent>
            </v:textbox>
          </v:shape>
        </w:pict>
      </w:r>
    </w:p>
    <w:p>
      <w:pPr>
        <w:spacing w:line="360" w:lineRule="auto"/>
        <w:rPr>
          <w:rFonts w:ascii="宋体" w:hAnsi="宋体"/>
          <w:b/>
          <w:sz w:val="24"/>
          <w:szCs w:val="24"/>
        </w:rPr>
      </w:pPr>
      <w:r>
        <w:rPr>
          <w:rFonts w:ascii="宋体" w:hAnsi="宋体"/>
          <w:b/>
          <w:sz w:val="24"/>
          <w:szCs w:val="24"/>
        </w:rPr>
        <w:pict>
          <v:shape id="_x0000_s2082" o:spid="_x0000_s2082" o:spt="32" type="#_x0000_t32" style="position:absolute;left:0pt;margin-left:251.9pt;margin-top:19.75pt;height:12.35pt;width:0pt;z-index:251739136;mso-width-relative:page;mso-height-relative:page;" o:connectortype="straight" filled="f" coordsize="21600,21600">
            <v:path arrowok="t"/>
            <v:fill on="f" focussize="0,0"/>
            <v:stroke endarrow="block"/>
            <v:imagedata o:title=""/>
            <o:lock v:ext="edit"/>
          </v:shape>
        </w:pict>
      </w:r>
      <w:r>
        <w:rPr>
          <w:rFonts w:ascii="宋体" w:hAnsi="宋体"/>
          <w:b/>
          <w:sz w:val="24"/>
          <w:szCs w:val="24"/>
        </w:rPr>
        <w:pict>
          <v:shape id="_x0000_s2083" o:spid="_x0000_s2083" o:spt="32" type="#_x0000_t32" style="position:absolute;left:0pt;margin-left:251.9pt;margin-top:18.1pt;height:0pt;width:77.05pt;z-index:251736064;mso-width-relative:page;mso-height-relative:page;" o:connectortype="straight" filled="f" coordsize="21600,21600">
            <v:path arrowok="t"/>
            <v:fill on="f" focussize="0,0"/>
            <v:stroke/>
            <v:imagedata o:title=""/>
            <o:lock v:ext="edit"/>
          </v:shape>
        </w:pict>
      </w:r>
      <w:r>
        <w:rPr>
          <w:rFonts w:ascii="宋体" w:hAnsi="宋体"/>
          <w:b/>
          <w:sz w:val="24"/>
          <w:szCs w:val="24"/>
        </w:rPr>
        <w:pict>
          <v:shape id="_x0000_s2084" o:spid="_x0000_s2084" o:spt="32" type="#_x0000_t32" style="position:absolute;left:0pt;margin-left:251.5pt;margin-top:6.6pt;height:12.35pt;width:0pt;z-index:251738112;mso-width-relative:page;mso-height-relative:page;" o:connectortype="straight"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085" o:spid="_x0000_s2085" o:spt="202" type="#_x0000_t202" style="position:absolute;left:0pt;margin-left:295.35pt;margin-top:11.65pt;height:21.35pt;width:59.85pt;z-index:251741184;mso-width-relative:page;mso-height-relative:page;" coordsize="21600,21600">
            <v:path/>
            <v:fill focussize="0,0"/>
            <v:stroke joinstyle="miter"/>
            <v:imagedata o:title=""/>
            <o:lock v:ext="edit"/>
            <v:textbox>
              <w:txbxContent>
                <w:p>
                  <w:pPr>
                    <w:ind w:left="105" w:hanging="105" w:hangingChars="50"/>
                  </w:pPr>
                  <w:r>
                    <w:rPr>
                      <w:rFonts w:hint="eastAsia"/>
                    </w:rPr>
                    <w:t>竣工验收</w:t>
                  </w:r>
                </w:p>
              </w:txbxContent>
            </v:textbox>
          </v:shape>
        </w:pict>
      </w:r>
      <w:r>
        <w:rPr>
          <w:rFonts w:ascii="宋体" w:hAnsi="宋体"/>
          <w:b/>
          <w:sz w:val="24"/>
          <w:szCs w:val="24"/>
        </w:rPr>
        <w:pict>
          <v:shape id="_x0000_s2086" o:spid="_x0000_s2086" o:spt="32" type="#_x0000_t32" style="position:absolute;left:0pt;margin-left:270.45pt;margin-top:21.75pt;height:0pt;width:24.9pt;z-index:251740160;mso-width-relative:page;mso-height-relative:page;" o:connectortype="straight" filled="f" coordsize="21600,21600">
            <v:path arrowok="t"/>
            <v:fill on="f" focussize="0,0"/>
            <v:stroke endarrow="block"/>
            <v:imagedata o:title=""/>
            <o:lock v:ext="edit"/>
          </v:shape>
        </w:pict>
      </w:r>
      <w:r>
        <w:rPr>
          <w:rFonts w:ascii="宋体" w:hAnsi="宋体"/>
          <w:b/>
          <w:sz w:val="24"/>
          <w:szCs w:val="24"/>
        </w:rPr>
        <w:pict>
          <v:shape id="_x0000_s2087" o:spid="_x0000_s2087" o:spt="202" type="#_x0000_t202" style="position:absolute;left:0pt;margin-left:210.6pt;margin-top:11.65pt;height:21.35pt;width:59.85pt;z-index:251740160;mso-width-relative:page;mso-height-relative:page;" coordsize="21600,21600">
            <v:path/>
            <v:fill focussize="0,0"/>
            <v:stroke joinstyle="miter"/>
            <v:imagedata o:title=""/>
            <o:lock v:ext="edit"/>
            <v:textbox>
              <w:txbxContent>
                <w:p>
                  <w:pPr>
                    <w:ind w:left="105" w:hanging="105" w:hangingChars="50"/>
                  </w:pPr>
                  <w:r>
                    <w:rPr>
                      <w:rFonts w:hint="eastAsia"/>
                    </w:rPr>
                    <w:t>整租调试</w:t>
                  </w:r>
                </w:p>
              </w:txbxContent>
            </v:textbox>
          </v:shape>
        </w:pict>
      </w:r>
    </w:p>
    <w:p>
      <w:pPr>
        <w:spacing w:line="360" w:lineRule="auto"/>
        <w:rPr>
          <w:rFonts w:ascii="宋体" w:hAnsi="宋体"/>
          <w:b/>
          <w:sz w:val="24"/>
          <w:szCs w:val="24"/>
        </w:rPr>
      </w:pPr>
    </w:p>
    <w:p>
      <w:pPr>
        <w:spacing w:line="360" w:lineRule="auto"/>
        <w:rPr>
          <w:rFonts w:ascii="宋体" w:hAnsi="宋体"/>
          <w:bCs/>
          <w:sz w:val="24"/>
          <w:szCs w:val="24"/>
        </w:rPr>
      </w:pPr>
      <w:r>
        <w:rPr>
          <w:rFonts w:hint="eastAsia" w:ascii="宋体" w:hAnsi="宋体"/>
          <w:bCs/>
          <w:sz w:val="24"/>
          <w:szCs w:val="24"/>
        </w:rPr>
        <w:t>2.4.2 特殊工序施工方法</w:t>
      </w:r>
    </w:p>
    <w:p>
      <w:pPr>
        <w:spacing w:line="360" w:lineRule="auto"/>
        <w:rPr>
          <w:rFonts w:ascii="宋体" w:hAnsi="宋体"/>
          <w:bCs/>
          <w:sz w:val="24"/>
          <w:szCs w:val="24"/>
        </w:rPr>
      </w:pPr>
      <w:r>
        <w:rPr>
          <w:rFonts w:hint="eastAsia" w:ascii="宋体" w:hAnsi="宋体"/>
          <w:bCs/>
          <w:sz w:val="24"/>
          <w:szCs w:val="24"/>
        </w:rPr>
        <w:t>（1）施工测量 </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1 \* GB3 \* MERGEFORMAT </w:instrText>
      </w:r>
      <w:r>
        <w:rPr>
          <w:rFonts w:hint="eastAsia" w:ascii="宋体" w:hAnsi="宋体"/>
          <w:sz w:val="24"/>
          <w:szCs w:val="24"/>
        </w:rPr>
        <w:fldChar w:fldCharType="separate"/>
      </w:r>
      <w:r>
        <w:t>①</w:t>
      </w:r>
      <w:r>
        <w:rPr>
          <w:rFonts w:hint="eastAsia" w:ascii="宋体" w:hAnsi="宋体"/>
          <w:sz w:val="24"/>
          <w:szCs w:val="24"/>
        </w:rPr>
        <w:fldChar w:fldCharType="end"/>
      </w:r>
      <w:r>
        <w:rPr>
          <w:rFonts w:hint="eastAsia" w:ascii="宋体" w:hAnsi="宋体"/>
          <w:sz w:val="24"/>
          <w:szCs w:val="24"/>
        </w:rPr>
        <w:t>地下结构的平面控制测量 </w:t>
      </w:r>
    </w:p>
    <w:p>
      <w:pPr>
        <w:spacing w:line="360" w:lineRule="auto"/>
        <w:ind w:firstLine="480" w:firstLineChars="200"/>
        <w:rPr>
          <w:rFonts w:ascii="宋体" w:hAnsi="宋体"/>
          <w:sz w:val="24"/>
          <w:szCs w:val="24"/>
        </w:rPr>
      </w:pPr>
      <w:r>
        <w:rPr>
          <w:rFonts w:hint="eastAsia" w:ascii="宋体" w:hAnsi="宋体"/>
          <w:sz w:val="24"/>
          <w:szCs w:val="24"/>
        </w:rPr>
        <w:t>进场后，首先由建设单位、监理单位、施工单位共同对设计部门给定的标桩进行用进行复测，并办理书面交接手续；基坑开挖前，对原有定位轴线进行复测、闭合，在建筑物四周设置永久性控制点，测量闭合误差不超过3mm。根据单位工程平面尺寸，除在四角设置控制轴线外，还在横向中轴线上设置控制轴线。为了稳妥起见，每条控制轴线桩在现场远处与近处分别施测两点，近点便于投测，远点用于保护和校测。 </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2 \* GB3 \* MERGEFORMAT </w:instrText>
      </w:r>
      <w:r>
        <w:rPr>
          <w:rFonts w:hint="eastAsia" w:ascii="宋体" w:hAnsi="宋体"/>
          <w:sz w:val="24"/>
          <w:szCs w:val="24"/>
        </w:rPr>
        <w:fldChar w:fldCharType="separate"/>
      </w:r>
      <w:r>
        <w:t>②</w:t>
      </w:r>
      <w:r>
        <w:rPr>
          <w:rFonts w:hint="eastAsia" w:ascii="宋体" w:hAnsi="宋体"/>
          <w:sz w:val="24"/>
          <w:szCs w:val="24"/>
        </w:rPr>
        <w:fldChar w:fldCharType="end"/>
      </w:r>
      <w:r>
        <w:rPr>
          <w:rFonts w:hint="eastAsia" w:ascii="宋体" w:hAnsi="宋体"/>
          <w:sz w:val="24"/>
          <w:szCs w:val="24"/>
        </w:rPr>
        <w:t>地上结构施工测量 </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1 \* ALPHABETIC \* MERGEFORMAT </w:instrText>
      </w:r>
      <w:r>
        <w:rPr>
          <w:rFonts w:hint="eastAsia" w:ascii="宋体" w:hAnsi="宋体"/>
          <w:sz w:val="24"/>
          <w:szCs w:val="24"/>
        </w:rPr>
        <w:fldChar w:fldCharType="separate"/>
      </w:r>
      <w:r>
        <w:t>A</w:t>
      </w:r>
      <w:r>
        <w:rPr>
          <w:rFonts w:hint="eastAsia" w:ascii="宋体" w:hAnsi="宋体"/>
          <w:sz w:val="24"/>
          <w:szCs w:val="24"/>
        </w:rPr>
        <w:fldChar w:fldCharType="end"/>
      </w:r>
      <w:r>
        <w:rPr>
          <w:rFonts w:hint="eastAsia" w:ascii="宋体" w:hAnsi="宋体"/>
          <w:sz w:val="24"/>
          <w:szCs w:val="24"/>
        </w:rPr>
        <w:t>轴线测量 </w:t>
      </w:r>
    </w:p>
    <w:p>
      <w:pPr>
        <w:spacing w:line="360" w:lineRule="auto"/>
        <w:ind w:firstLine="480" w:firstLineChars="200"/>
        <w:rPr>
          <w:rFonts w:ascii="宋体" w:hAnsi="宋体"/>
          <w:sz w:val="24"/>
          <w:szCs w:val="24"/>
        </w:rPr>
      </w:pPr>
      <w:r>
        <w:rPr>
          <w:rFonts w:hint="eastAsia" w:ascii="宋体" w:hAnsi="宋体"/>
          <w:sz w:val="24"/>
          <w:szCs w:val="24"/>
        </w:rPr>
        <w:t>地面以上层数不多，采用外控法测量，将各控制轴线采用经纬仪投测到各层平面上，再在每层平面建立平面测量控制网。在测量各开间轴线时，始终从控制轴线的一端开始，到另一控制轴线闭合，尽量减少测量累积误差，并确保每层轴线整体闭合，纵横轴线夹角垂直。 </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2 \* ALPHABETIC \* MERGEFORMAT </w:instrText>
      </w:r>
      <w:r>
        <w:rPr>
          <w:rFonts w:hint="eastAsia" w:ascii="宋体" w:hAnsi="宋体"/>
          <w:sz w:val="24"/>
          <w:szCs w:val="24"/>
        </w:rPr>
        <w:fldChar w:fldCharType="separate"/>
      </w:r>
      <w:r>
        <w:t>B</w:t>
      </w:r>
      <w:r>
        <w:rPr>
          <w:rFonts w:hint="eastAsia" w:ascii="宋体" w:hAnsi="宋体"/>
          <w:sz w:val="24"/>
          <w:szCs w:val="24"/>
        </w:rPr>
        <w:fldChar w:fldCharType="end"/>
      </w:r>
      <w:r>
        <w:rPr>
          <w:rFonts w:hint="eastAsia" w:ascii="宋体" w:hAnsi="宋体"/>
          <w:sz w:val="24"/>
          <w:szCs w:val="24"/>
        </w:rPr>
        <w:t>标高传递 </w:t>
      </w:r>
    </w:p>
    <w:p>
      <w:pPr>
        <w:spacing w:line="360" w:lineRule="auto"/>
        <w:ind w:firstLine="480" w:firstLineChars="200"/>
        <w:rPr>
          <w:rFonts w:ascii="宋体" w:hAnsi="宋体"/>
          <w:sz w:val="24"/>
          <w:szCs w:val="24"/>
        </w:rPr>
      </w:pPr>
      <w:r>
        <w:rPr>
          <w:rFonts w:hint="eastAsia" w:ascii="宋体" w:hAnsi="宋体"/>
          <w:sz w:val="24"/>
          <w:szCs w:val="24"/>
        </w:rPr>
        <w:t>楼层标高总高控制由设在建筑物首层两对角柱上的+1.0米标志处，用经过校准的50m钢尺向上逐层传递，并在同一垂线每层作▽标志，作为每次标高测量的依据，各楼层间标高用S3光学水准仪传递，并闭合复核。为减少误差积累，各楼层的标高均以标在+1.0m米处的红“▽”为基点，以此用整尺向上传递。 </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3 \* ALPHABETIC \* MERGEFORMAT </w:instrText>
      </w:r>
      <w:r>
        <w:rPr>
          <w:rFonts w:hint="eastAsia" w:ascii="宋体" w:hAnsi="宋体"/>
          <w:sz w:val="24"/>
          <w:szCs w:val="24"/>
        </w:rPr>
        <w:fldChar w:fldCharType="separate"/>
      </w:r>
      <w:r>
        <w:t>C</w:t>
      </w:r>
      <w:r>
        <w:rPr>
          <w:rFonts w:hint="eastAsia" w:ascii="宋体" w:hAnsi="宋体"/>
          <w:sz w:val="24"/>
          <w:szCs w:val="24"/>
        </w:rPr>
        <w:fldChar w:fldCharType="end"/>
      </w:r>
      <w:r>
        <w:rPr>
          <w:rFonts w:hint="eastAsia" w:ascii="宋体" w:hAnsi="宋体"/>
          <w:sz w:val="24"/>
          <w:szCs w:val="24"/>
        </w:rPr>
        <w:t>竣工测量 </w:t>
      </w:r>
    </w:p>
    <w:p>
      <w:pPr>
        <w:spacing w:line="360" w:lineRule="auto"/>
        <w:ind w:firstLine="480" w:firstLineChars="200"/>
        <w:rPr>
          <w:rFonts w:ascii="宋体" w:hAnsi="宋体"/>
          <w:sz w:val="24"/>
          <w:szCs w:val="24"/>
        </w:rPr>
      </w:pPr>
      <w:r>
        <w:rPr>
          <w:rFonts w:hint="eastAsia" w:ascii="宋体" w:hAnsi="宋体"/>
          <w:sz w:val="24"/>
          <w:szCs w:val="24"/>
        </w:rPr>
        <w:t>工程竣工后，对建筑物的最终位置、各楼房标高、建筑物点高度进行竣工测量并整理出测量成果交建设单位保存。</w:t>
      </w:r>
    </w:p>
    <w:p>
      <w:pPr>
        <w:spacing w:line="360" w:lineRule="auto"/>
        <w:rPr>
          <w:rFonts w:ascii="宋体" w:hAnsi="宋体"/>
          <w:bCs/>
          <w:sz w:val="24"/>
          <w:szCs w:val="24"/>
        </w:rPr>
      </w:pPr>
      <w:r>
        <w:rPr>
          <w:rFonts w:hint="eastAsia" w:ascii="宋体" w:hAnsi="宋体"/>
          <w:bCs/>
          <w:sz w:val="24"/>
          <w:szCs w:val="24"/>
        </w:rPr>
        <w:t>（2）场平工程施工方案 </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1 \* GB3 \* MERGEFORMAT </w:instrText>
      </w:r>
      <w:r>
        <w:rPr>
          <w:rFonts w:hint="eastAsia" w:ascii="宋体" w:hAnsi="宋体"/>
          <w:sz w:val="24"/>
          <w:szCs w:val="24"/>
        </w:rPr>
        <w:fldChar w:fldCharType="separate"/>
      </w:r>
      <w:r>
        <w:t>①</w:t>
      </w:r>
      <w:r>
        <w:rPr>
          <w:rFonts w:hint="eastAsia" w:ascii="宋体" w:hAnsi="宋体"/>
          <w:sz w:val="24"/>
          <w:szCs w:val="24"/>
        </w:rPr>
        <w:fldChar w:fldCharType="end"/>
      </w:r>
      <w:r>
        <w:rPr>
          <w:rFonts w:hint="eastAsia" w:ascii="宋体" w:hAnsi="宋体"/>
          <w:sz w:val="24"/>
          <w:szCs w:val="24"/>
        </w:rPr>
        <w:t>施工程序</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1 \* ALPHABETIC \* MERGEFORMAT </w:instrText>
      </w:r>
      <w:r>
        <w:rPr>
          <w:rFonts w:hint="eastAsia" w:ascii="宋体" w:hAnsi="宋体"/>
          <w:sz w:val="24"/>
          <w:szCs w:val="24"/>
        </w:rPr>
        <w:fldChar w:fldCharType="separate"/>
      </w:r>
      <w:r>
        <w:t>A</w:t>
      </w:r>
      <w:r>
        <w:rPr>
          <w:rFonts w:hint="eastAsia" w:ascii="宋体" w:hAnsi="宋体"/>
          <w:sz w:val="24"/>
          <w:szCs w:val="24"/>
        </w:rPr>
        <w:fldChar w:fldCharType="end"/>
      </w:r>
      <w:r>
        <w:rPr>
          <w:rFonts w:hint="eastAsia" w:ascii="宋体" w:hAnsi="宋体"/>
          <w:sz w:val="24"/>
          <w:szCs w:val="24"/>
        </w:rPr>
        <w:t>场平施工程序：临时排水沟→清表、清淤→土方开挖及分层平整、碾压→排水系统施工。</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2 \* ALPHABETIC \* MERGEFORMAT </w:instrText>
      </w:r>
      <w:r>
        <w:rPr>
          <w:rFonts w:hint="eastAsia" w:ascii="宋体" w:hAnsi="宋体"/>
          <w:sz w:val="24"/>
          <w:szCs w:val="24"/>
        </w:rPr>
        <w:fldChar w:fldCharType="separate"/>
      </w:r>
      <w:r>
        <w:t>B</w:t>
      </w:r>
      <w:r>
        <w:rPr>
          <w:rFonts w:hint="eastAsia" w:ascii="宋体" w:hAnsi="宋体"/>
          <w:sz w:val="24"/>
          <w:szCs w:val="24"/>
        </w:rPr>
        <w:fldChar w:fldCharType="end"/>
      </w:r>
      <w:r>
        <w:rPr>
          <w:rFonts w:hint="eastAsia" w:ascii="宋体" w:hAnsi="宋体"/>
          <w:sz w:val="24"/>
          <w:szCs w:val="24"/>
        </w:rPr>
        <w:t>进站道路施工程序：土方开挖→水泥混凝土垫层→砼路面</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3 \* ALPHABETIC \* MERGEFORMAT </w:instrText>
      </w:r>
      <w:r>
        <w:rPr>
          <w:rFonts w:hint="eastAsia" w:ascii="宋体" w:hAnsi="宋体"/>
          <w:sz w:val="24"/>
          <w:szCs w:val="24"/>
        </w:rPr>
        <w:fldChar w:fldCharType="separate"/>
      </w:r>
      <w:r>
        <w:t>C</w:t>
      </w:r>
      <w:r>
        <w:rPr>
          <w:rFonts w:hint="eastAsia" w:ascii="宋体" w:hAnsi="宋体"/>
          <w:sz w:val="24"/>
          <w:szCs w:val="24"/>
        </w:rPr>
        <w:fldChar w:fldCharType="end"/>
      </w:r>
      <w:r>
        <w:rPr>
          <w:rFonts w:hint="eastAsia" w:ascii="宋体" w:hAnsi="宋体"/>
          <w:sz w:val="24"/>
          <w:szCs w:val="24"/>
        </w:rPr>
        <w:t>围墙施工顺序：挖方区→填方区</w:t>
      </w:r>
    </w:p>
    <w:p>
      <w:pPr>
        <w:spacing w:line="360" w:lineRule="auto"/>
        <w:ind w:firstLine="480" w:firstLineChars="200"/>
        <w:rPr>
          <w:rFonts w:ascii="宋体" w:hAnsi="宋体"/>
          <w:sz w:val="24"/>
        </w:rPr>
      </w:pPr>
      <w:r>
        <w:rPr>
          <w:rFonts w:hint="eastAsia" w:ascii="宋体" w:hAnsi="宋体"/>
          <w:sz w:val="24"/>
          <w:szCs w:val="24"/>
        </w:rPr>
        <w:fldChar w:fldCharType="begin"/>
      </w:r>
      <w:r>
        <w:rPr>
          <w:rFonts w:hint="eastAsia" w:ascii="宋体" w:hAnsi="宋体"/>
          <w:sz w:val="24"/>
          <w:szCs w:val="24"/>
        </w:rPr>
        <w:instrText xml:space="preserve"> = 4 \* ALPHABETIC \* MERGEFORMAT </w:instrText>
      </w:r>
      <w:r>
        <w:rPr>
          <w:rFonts w:hint="eastAsia" w:ascii="宋体" w:hAnsi="宋体"/>
          <w:sz w:val="24"/>
          <w:szCs w:val="24"/>
        </w:rPr>
        <w:fldChar w:fldCharType="separate"/>
      </w:r>
      <w:r>
        <w:t>D</w:t>
      </w:r>
      <w:r>
        <w:rPr>
          <w:rFonts w:hint="eastAsia" w:ascii="宋体" w:hAnsi="宋体"/>
          <w:sz w:val="24"/>
          <w:szCs w:val="24"/>
        </w:rPr>
        <w:fldChar w:fldCharType="end"/>
      </w:r>
      <w:r>
        <w:rPr>
          <w:rFonts w:hint="eastAsia" w:ascii="宋体" w:hAnsi="宋体"/>
          <w:sz w:val="24"/>
          <w:szCs w:val="24"/>
        </w:rPr>
        <w:t>围墙施工程序：</w:t>
      </w:r>
      <w:r>
        <w:rPr>
          <w:rFonts w:hint="eastAsia" w:ascii="宋体" w:hAnsi="宋体"/>
          <w:sz w:val="24"/>
        </w:rPr>
        <w:t>基槽开挖→墙下基础→墙体砌筑→抹灰→外墙涂料</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2 \* GB3 \* MERGEFORMAT </w:instrText>
      </w:r>
      <w:r>
        <w:rPr>
          <w:rFonts w:hint="eastAsia" w:ascii="宋体" w:hAnsi="宋体"/>
          <w:sz w:val="24"/>
          <w:szCs w:val="24"/>
        </w:rPr>
        <w:fldChar w:fldCharType="separate"/>
      </w:r>
      <w:r>
        <w:t>②</w:t>
      </w:r>
      <w:r>
        <w:rPr>
          <w:rFonts w:hint="eastAsia" w:ascii="宋体" w:hAnsi="宋体"/>
          <w:sz w:val="24"/>
          <w:szCs w:val="24"/>
        </w:rPr>
        <w:fldChar w:fldCharType="end"/>
      </w:r>
      <w:r>
        <w:rPr>
          <w:rFonts w:hint="eastAsia" w:ascii="宋体" w:hAnsi="宋体"/>
          <w:sz w:val="24"/>
          <w:szCs w:val="24"/>
        </w:rPr>
        <w:t>场地清理及施工临时排水沟的设置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1 \* ALPHABETIC \* MERGEFORMAT </w:instrText>
      </w:r>
      <w:r>
        <w:rPr>
          <w:rFonts w:hint="eastAsia" w:ascii="宋体" w:hAnsi="宋体"/>
          <w:sz w:val="24"/>
          <w:szCs w:val="24"/>
        </w:rPr>
        <w:fldChar w:fldCharType="separate"/>
      </w:r>
      <w:r>
        <w:t>A</w:t>
      </w:r>
      <w:r>
        <w:rPr>
          <w:rFonts w:hint="eastAsia" w:ascii="宋体" w:hAnsi="宋体"/>
          <w:sz w:val="24"/>
          <w:szCs w:val="24"/>
        </w:rPr>
        <w:fldChar w:fldCharType="end"/>
      </w:r>
      <w:r>
        <w:rPr>
          <w:rFonts w:hint="eastAsia" w:ascii="宋体" w:hAnsi="宋体"/>
          <w:sz w:val="24"/>
          <w:szCs w:val="24"/>
        </w:rPr>
        <w:t>在施工进场后，先进行耕植土的清理，根系清除外运，根植土堆于耕植土堆场内。场区清表采用推土机进行清理、成堆，再由反铲装自卸汽车运至场内堆土场集中堆放，根系清除外运。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2 \* ALPHABETIC \* MERGEFORMAT </w:instrText>
      </w:r>
      <w:r>
        <w:rPr>
          <w:rFonts w:hint="eastAsia" w:ascii="宋体" w:hAnsi="宋体"/>
          <w:sz w:val="24"/>
          <w:szCs w:val="24"/>
        </w:rPr>
        <w:fldChar w:fldCharType="separate"/>
      </w:r>
      <w:r>
        <w:t>B</w:t>
      </w:r>
      <w:r>
        <w:rPr>
          <w:rFonts w:hint="eastAsia" w:ascii="宋体" w:hAnsi="宋体"/>
          <w:sz w:val="24"/>
          <w:szCs w:val="24"/>
        </w:rPr>
        <w:fldChar w:fldCharType="end"/>
      </w:r>
      <w:r>
        <w:rPr>
          <w:rFonts w:hint="eastAsia" w:ascii="宋体" w:hAnsi="宋体"/>
          <w:sz w:val="24"/>
          <w:szCs w:val="24"/>
        </w:rPr>
        <w:t>临时排水沟：分地表临时水沟和施工临时水沟，设置分别如下： </w:t>
      </w:r>
    </w:p>
    <w:p>
      <w:pPr>
        <w:spacing w:line="360" w:lineRule="auto"/>
        <w:ind w:firstLine="480" w:firstLineChars="200"/>
        <w:rPr>
          <w:rFonts w:ascii="宋体" w:hAnsi="宋体"/>
          <w:sz w:val="24"/>
          <w:szCs w:val="24"/>
        </w:rPr>
      </w:pPr>
      <w:r>
        <w:rPr>
          <w:rFonts w:hint="eastAsia" w:ascii="宋体" w:hAnsi="宋体"/>
          <w:sz w:val="24"/>
          <w:szCs w:val="24"/>
        </w:rPr>
        <w:t>地表水沟：基本沿围墙外侧约1.5m位置进行布置，排水沟断面尺寸50×100cm；采用机械开挖成型，在水沟弯折段采用块石砌筑。排水方向与设计排水沟排水方向一致。地表排水沟最后汇集到站区现有的天然排水沟。 </w:t>
      </w:r>
    </w:p>
    <w:p>
      <w:pPr>
        <w:spacing w:line="360" w:lineRule="auto"/>
        <w:ind w:firstLine="480" w:firstLineChars="200"/>
        <w:rPr>
          <w:rFonts w:ascii="宋体" w:hAnsi="宋体"/>
          <w:sz w:val="24"/>
          <w:szCs w:val="24"/>
        </w:rPr>
      </w:pPr>
      <w:r>
        <w:rPr>
          <w:rFonts w:hint="eastAsia" w:ascii="宋体" w:hAnsi="宋体"/>
          <w:sz w:val="24"/>
          <w:szCs w:val="24"/>
        </w:rPr>
        <w:t>施工排水沟：位置随回填施工的高程而变化，布置在回填场地外围，排水沟断面尺寸50×50cm，采用机械开挖成型，在水沟弯折段适当采用块石砌筑，排水沟采用彩条布内衬。场地回填过程设置散水坡度。整个回填区基本呈北高南低。施工临时排水沟设置沉淀池，所有施工污水汇集沉淀后再排入站区附近天然排水沟。</w:t>
      </w:r>
    </w:p>
    <w:p>
      <w:pPr>
        <w:spacing w:line="360" w:lineRule="auto"/>
        <w:rPr>
          <w:rFonts w:ascii="宋体" w:hAnsi="宋体"/>
          <w:sz w:val="24"/>
          <w:szCs w:val="24"/>
        </w:rPr>
      </w:pPr>
      <w:r>
        <w:rPr>
          <w:rFonts w:hint="eastAsia" w:ascii="宋体" w:hAnsi="宋体"/>
          <w:sz w:val="24"/>
          <w:szCs w:val="24"/>
        </w:rPr>
        <w:t>（3）站区土方施工 </w:t>
      </w:r>
    </w:p>
    <w:p>
      <w:pPr>
        <w:spacing w:line="360" w:lineRule="auto"/>
        <w:ind w:firstLine="480" w:firstLineChars="200"/>
        <w:rPr>
          <w:rFonts w:ascii="宋体" w:hAnsi="宋体"/>
          <w:sz w:val="24"/>
          <w:szCs w:val="24"/>
        </w:rPr>
      </w:pPr>
      <w:r>
        <w:rPr>
          <w:rFonts w:hint="eastAsia" w:ascii="宋体" w:hAnsi="宋体"/>
          <w:sz w:val="24"/>
          <w:szCs w:val="24"/>
        </w:rPr>
        <w:t>根据本工程招标文件提供资料，在本工程施工场地平整中，因此我方拟根据现场实际情况，采取如下开挖方式： </w:t>
      </w:r>
    </w:p>
    <w:p>
      <w:pPr>
        <w:spacing w:line="360" w:lineRule="auto"/>
        <w:ind w:firstLine="480" w:firstLineChars="200"/>
        <w:rPr>
          <w:rFonts w:ascii="宋体" w:hAnsi="宋体"/>
          <w:sz w:val="24"/>
          <w:szCs w:val="24"/>
        </w:rPr>
      </w:pPr>
      <w:r>
        <w:rPr>
          <w:rFonts w:hint="eastAsia" w:ascii="宋体" w:hAnsi="宋体"/>
          <w:sz w:val="24"/>
          <w:szCs w:val="24"/>
        </w:rPr>
        <w:t>站区土方开挖直接采用反铲挖掘机开挖为主，人工辅助修整边坡及开挖基底留置土。 本工程部分场地已经初平，在施工进场后，采取按施工分区开挖的方式，东西两个施工区域分别开始开挖。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1 \* GB3 \* MERGEFORMAT </w:instrText>
      </w:r>
      <w:r>
        <w:rPr>
          <w:rFonts w:hint="eastAsia" w:ascii="宋体" w:hAnsi="宋体"/>
          <w:sz w:val="24"/>
          <w:szCs w:val="24"/>
        </w:rPr>
        <w:fldChar w:fldCharType="separate"/>
      </w:r>
      <w:r>
        <w:t>①</w:t>
      </w:r>
      <w:r>
        <w:rPr>
          <w:rFonts w:hint="eastAsia" w:ascii="宋体" w:hAnsi="宋体"/>
          <w:sz w:val="24"/>
          <w:szCs w:val="24"/>
        </w:rPr>
        <w:fldChar w:fldCharType="end"/>
      </w:r>
      <w:r>
        <w:rPr>
          <w:rFonts w:hint="eastAsia" w:ascii="宋体" w:hAnsi="宋体"/>
          <w:sz w:val="24"/>
          <w:szCs w:val="24"/>
        </w:rPr>
        <w:t>土方开挖 </w:t>
      </w:r>
    </w:p>
    <w:p>
      <w:pPr>
        <w:spacing w:line="360" w:lineRule="auto"/>
        <w:ind w:firstLine="480" w:firstLineChars="200"/>
        <w:rPr>
          <w:rFonts w:ascii="宋体" w:hAnsi="宋体"/>
          <w:sz w:val="24"/>
          <w:szCs w:val="24"/>
        </w:rPr>
      </w:pPr>
      <w:r>
        <w:rPr>
          <w:rFonts w:hint="eastAsia" w:ascii="宋体" w:hAnsi="宋体"/>
          <w:sz w:val="24"/>
          <w:szCs w:val="24"/>
        </w:rPr>
        <w:t>土方开挖采用1.2m3液压反铲挖土，均一次开挖至初平标高，部分土方直接使用反铲堆置填方区，多余土方外运丢弃。 </w:t>
      </w:r>
    </w:p>
    <w:p>
      <w:pPr>
        <w:spacing w:line="360" w:lineRule="auto"/>
        <w:ind w:firstLine="480" w:firstLineChars="200"/>
        <w:rPr>
          <w:rFonts w:ascii="宋体" w:hAnsi="宋体"/>
          <w:sz w:val="24"/>
          <w:szCs w:val="24"/>
        </w:rPr>
      </w:pPr>
      <w:r>
        <w:rPr>
          <w:rFonts w:hint="eastAsia" w:ascii="宋体" w:hAnsi="宋体"/>
          <w:sz w:val="24"/>
          <w:szCs w:val="24"/>
        </w:rPr>
        <w:t>土方平整施工严格执行国家标准《土方与爆破工程施工及验收规范》（GBJ201-83），实际开挖轮廓必须符合设计图纸要求，现场开挖的开口线、水平尺寸和高程均严格控制以满足设计要求。开挖基底不得欠挖或超挖。削坡开挖必须符合图纸、规范要求。土方开挖宜从上到下分层分段依次进行，随时做成一定的坡势，以利泄水，并不得在影响边坡稳定的范围内积水。 </w:t>
      </w:r>
    </w:p>
    <w:p>
      <w:pPr>
        <w:spacing w:line="360" w:lineRule="auto"/>
        <w:ind w:firstLine="480" w:firstLineChars="200"/>
        <w:rPr>
          <w:rFonts w:ascii="宋体" w:hAnsi="宋体"/>
          <w:sz w:val="24"/>
          <w:szCs w:val="24"/>
        </w:rPr>
      </w:pPr>
      <w:r>
        <w:rPr>
          <w:rFonts w:hint="eastAsia" w:ascii="宋体" w:hAnsi="宋体"/>
          <w:sz w:val="24"/>
          <w:szCs w:val="24"/>
        </w:rPr>
        <w:t>开挖边坡坡度符合设计要求，当现场实际情况与设计资料不符时，及时与设计人员联系。 在挖方上侧堆土时，保证挖方边坡的稳定。土堆坡脚至挖方上边缘的距离，根据挖方深度，边坡坡度和土的性质土堆连续堆置，其顶面向外倾斜，防止山坡水流入挖方场地。 </w:t>
      </w:r>
    </w:p>
    <w:p>
      <w:pPr>
        <w:spacing w:line="360" w:lineRule="auto"/>
        <w:ind w:firstLine="480" w:firstLineChars="200"/>
        <w:rPr>
          <w:rFonts w:ascii="宋体" w:hAnsi="宋体"/>
          <w:sz w:val="24"/>
          <w:szCs w:val="24"/>
        </w:rPr>
      </w:pPr>
      <w:r>
        <w:rPr>
          <w:rFonts w:hint="eastAsia" w:ascii="宋体" w:hAnsi="宋体"/>
          <w:sz w:val="24"/>
          <w:szCs w:val="24"/>
        </w:rPr>
        <w:t>在挖方下侧堆土时，将土堆表面整平并向外倾斜，土堆表面低于相邻挖方场地的设计标高，或在土堆与挖方场地之间设置排水沟，防止地面水流入挖方场地。 </w:t>
      </w:r>
    </w:p>
    <w:p>
      <w:pPr>
        <w:spacing w:line="360" w:lineRule="auto"/>
        <w:ind w:firstLine="480" w:firstLineChars="200"/>
        <w:rPr>
          <w:rFonts w:ascii="宋体" w:hAnsi="宋体"/>
          <w:sz w:val="24"/>
          <w:szCs w:val="24"/>
        </w:rPr>
      </w:pPr>
      <w:r>
        <w:rPr>
          <w:rFonts w:hint="eastAsia" w:ascii="宋体" w:hAnsi="宋体"/>
          <w:sz w:val="24"/>
          <w:szCs w:val="24"/>
        </w:rPr>
        <w:t>边坡线外设置临时排水设施以避免塌方。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2 \* GB3 \* MERGEFORMAT </w:instrText>
      </w:r>
      <w:r>
        <w:rPr>
          <w:rFonts w:hint="eastAsia" w:ascii="宋体" w:hAnsi="宋体"/>
          <w:sz w:val="24"/>
          <w:szCs w:val="24"/>
        </w:rPr>
        <w:fldChar w:fldCharType="separate"/>
      </w:r>
      <w:r>
        <w:t>②</w:t>
      </w:r>
      <w:r>
        <w:rPr>
          <w:rFonts w:hint="eastAsia" w:ascii="宋体" w:hAnsi="宋体"/>
          <w:sz w:val="24"/>
          <w:szCs w:val="24"/>
        </w:rPr>
        <w:fldChar w:fldCharType="end"/>
      </w:r>
      <w:r>
        <w:rPr>
          <w:rFonts w:hint="eastAsia" w:ascii="宋体" w:hAnsi="宋体"/>
          <w:sz w:val="24"/>
          <w:szCs w:val="24"/>
        </w:rPr>
        <w:t>土方回填 </w:t>
      </w:r>
    </w:p>
    <w:p>
      <w:pPr>
        <w:spacing w:line="360" w:lineRule="auto"/>
        <w:ind w:firstLine="480" w:firstLineChars="200"/>
        <w:rPr>
          <w:rFonts w:ascii="宋体" w:hAnsi="宋体"/>
          <w:sz w:val="24"/>
          <w:szCs w:val="24"/>
        </w:rPr>
      </w:pPr>
      <w:r>
        <w:rPr>
          <w:rFonts w:hint="eastAsia" w:ascii="宋体" w:hAnsi="宋体"/>
          <w:sz w:val="24"/>
          <w:szCs w:val="24"/>
        </w:rPr>
        <w:t>本工程土方回填主要是站区回填，大面积回填采用YZ-16型振动碾碾压，坡面碾压采用坡面碾，局部采用蛙式打夯机夯实。 </w:t>
      </w:r>
    </w:p>
    <w:p>
      <w:pPr>
        <w:spacing w:line="360" w:lineRule="auto"/>
        <w:ind w:firstLine="480" w:firstLineChars="200"/>
        <w:rPr>
          <w:rFonts w:ascii="宋体" w:hAnsi="宋体"/>
          <w:sz w:val="24"/>
          <w:szCs w:val="24"/>
        </w:rPr>
      </w:pPr>
      <w:r>
        <w:rPr>
          <w:rFonts w:hint="eastAsia" w:ascii="宋体" w:hAnsi="宋体"/>
          <w:sz w:val="24"/>
          <w:szCs w:val="24"/>
        </w:rPr>
        <w:t>土方回填按密实度不小于0.95的要求（如设计另有要求，按设计要求施工）进行现场碾压实验，土料碾压试验根据碾压机械类型及压实系数、粘性土的物理性能指标确定铺料厚度、碾压遍数、行进速度、填料最优含水量。包括检查压实各层之间的结合状况以及各层本身的结构状况，如发现疏松层、结合不良等情况，则需分析原因，提出改善措施。现场生产试验结束后，将全部成果整理编写成正式报告（包括提出建议采用的碾压参数）递交监理单位批准并抄送设计单位后，才能进行正式施工。 </w:t>
      </w:r>
    </w:p>
    <w:p>
      <w:pPr>
        <w:spacing w:line="360" w:lineRule="auto"/>
        <w:ind w:firstLine="480" w:firstLineChars="200"/>
        <w:rPr>
          <w:rFonts w:ascii="宋体" w:hAnsi="宋体"/>
          <w:sz w:val="24"/>
          <w:szCs w:val="24"/>
        </w:rPr>
      </w:pPr>
      <w:r>
        <w:rPr>
          <w:rFonts w:hint="eastAsia" w:ascii="宋体" w:hAnsi="宋体"/>
          <w:sz w:val="24"/>
          <w:szCs w:val="24"/>
        </w:rPr>
        <w:t>用于填筑的土料不得含有杂草、树根等有机物及块石，不得含有腐植土，控制其含水量接近最优含水量，回填土粒径不得大于20Cm。 </w:t>
      </w:r>
    </w:p>
    <w:p>
      <w:pPr>
        <w:spacing w:line="360" w:lineRule="auto"/>
        <w:ind w:firstLine="480" w:firstLineChars="200"/>
        <w:rPr>
          <w:rFonts w:ascii="宋体" w:hAnsi="宋体"/>
          <w:sz w:val="24"/>
          <w:szCs w:val="24"/>
        </w:rPr>
      </w:pPr>
      <w:r>
        <w:rPr>
          <w:rFonts w:hint="eastAsia" w:ascii="宋体" w:hAnsi="宋体"/>
          <w:sz w:val="24"/>
          <w:szCs w:val="24"/>
        </w:rPr>
        <w:t>土料开挖、铺料、填筑碾压等工序连贯进行。填筑工作符合规范要求，主要做好以下几点： </w:t>
      </w:r>
    </w:p>
    <w:p>
      <w:pPr>
        <w:spacing w:line="360" w:lineRule="auto"/>
        <w:ind w:firstLine="480" w:firstLineChars="200"/>
        <w:rPr>
          <w:rFonts w:ascii="宋体" w:hAnsi="宋体"/>
          <w:sz w:val="24"/>
          <w:szCs w:val="24"/>
        </w:rPr>
      </w:pPr>
      <w:r>
        <w:rPr>
          <w:rFonts w:hint="eastAsia" w:ascii="宋体" w:hAnsi="宋体"/>
          <w:sz w:val="24"/>
          <w:szCs w:val="24"/>
        </w:rPr>
        <w:t>土方回填前规划好作业程序和机械作业路线。 </w:t>
      </w:r>
    </w:p>
    <w:p>
      <w:pPr>
        <w:spacing w:line="360" w:lineRule="auto"/>
        <w:ind w:firstLine="480" w:firstLineChars="200"/>
        <w:rPr>
          <w:rFonts w:ascii="宋体" w:hAnsi="宋体"/>
          <w:sz w:val="24"/>
          <w:szCs w:val="24"/>
        </w:rPr>
      </w:pPr>
      <w:r>
        <w:rPr>
          <w:rFonts w:hint="eastAsia" w:ascii="宋体" w:hAnsi="宋体"/>
          <w:sz w:val="24"/>
          <w:szCs w:val="24"/>
        </w:rPr>
        <w:t>填筑按“四区段、八流程”施工，把施工区划分为填筑区、平整区、压实区、检测区，按试验得出的松铺厚度和碾压遍数等施工参数，纵向全断面水平分层填筑，填筑时推土机松铺厚度差不超过300mm，振动碾碾压时，行驶速度宜用慢速，最大速度不宜超过2km/h，碾压时先静压一遍，弱振2遍先慢后快，振动频度先弱后强，直线段由两侧向中间，曲线段由内侧向外侧纵向进退错行进行碾压，行与行的轮迹重叠为后轮宽度的1/2，横向同层接头处重叠0.4-0.5m，前后相邻两区段纵向重叠1.0-1.5m，上下两层填筑接头处错开3m，达到无漏压，无死角，确保碾压均匀。每层碾压完毕，用环刀法取样检测，当控制干密度达到设计要求，经监理工程师复查后再进行下一层填筑。</w:t>
      </w:r>
    </w:p>
    <w:p>
      <w:pPr>
        <w:spacing w:line="360" w:lineRule="auto"/>
        <w:ind w:firstLine="480" w:firstLineChars="200"/>
        <w:rPr>
          <w:rFonts w:ascii="宋体" w:hAnsi="宋体"/>
          <w:sz w:val="24"/>
          <w:szCs w:val="24"/>
        </w:rPr>
      </w:pPr>
      <w:r>
        <w:rPr>
          <w:rFonts w:hint="eastAsia" w:ascii="宋体" w:hAnsi="宋体"/>
          <w:sz w:val="24"/>
          <w:szCs w:val="24"/>
        </w:rPr>
        <w:t>回填坡度陡于1:3时，将地面坡度削至缓于1:3，当削坡受到限制时，可开挖成台阶状，以利新老土结合。削坡合格后，按照结合面上的含水量，边刨毛、边铺土、边压实。 </w:t>
      </w:r>
    </w:p>
    <w:p>
      <w:pPr>
        <w:spacing w:line="360" w:lineRule="auto"/>
        <w:ind w:firstLine="480" w:firstLineChars="200"/>
        <w:rPr>
          <w:rFonts w:ascii="宋体" w:hAnsi="宋体" w:cs="宋体"/>
          <w:sz w:val="24"/>
          <w:szCs w:val="24"/>
        </w:rPr>
      </w:pPr>
      <w:r>
        <w:rPr>
          <w:rFonts w:hint="eastAsia" w:ascii="宋体" w:hAnsi="宋体"/>
          <w:sz w:val="24"/>
          <w:szCs w:val="24"/>
        </w:rPr>
        <w:t>压实层不出现漏压虚浮层、平松料、弹簧料和光面等不良现象。否则返工至监理单位认可为止。铺料面尽量平起以免造成过多的接缝。缝面处重点取样检测。接坡处理过程中，未压实的虚坡填料挖除。在接合的坡面上，配合填筑上升将表面松料铲除，达到压实合格的料层为止。坡面需经刨毛处理，并保持控制范围内，然后才能继续铺新料进行压实，并根据天气变化和设计要求或监理单位的指示调整。 </w:t>
      </w:r>
      <w:r>
        <w:rPr>
          <w:rFonts w:hint="eastAsia" w:ascii="宋体" w:hAnsi="宋体" w:cs="宋体"/>
          <w:sz w:val="24"/>
          <w:szCs w:val="24"/>
        </w:rPr>
        <w:t> </w:t>
      </w:r>
    </w:p>
    <w:p>
      <w:pPr>
        <w:spacing w:line="360" w:lineRule="auto"/>
        <w:ind w:firstLine="480" w:firstLineChars="200"/>
        <w:rPr>
          <w:rFonts w:ascii="宋体" w:hAnsi="宋体"/>
          <w:sz w:val="24"/>
          <w:szCs w:val="24"/>
        </w:rPr>
      </w:pPr>
      <w:r>
        <w:rPr>
          <w:rFonts w:hint="eastAsia" w:ascii="宋体" w:hAnsi="宋体"/>
          <w:sz w:val="24"/>
          <w:szCs w:val="24"/>
        </w:rPr>
        <w:t>雨季施工填筑面一般略向外侧倾斜，以利排除积水。下雨前，采取彩条布覆盖、压光面等到措施，以防止雨水下渗；雨后，将填筑面翻晒使含水量调整至合格范围才能复工，雨后复工前，坡面不允许践踏，禁止车辆及机械设备通行。</w:t>
      </w:r>
    </w:p>
    <w:p>
      <w:pPr>
        <w:spacing w:line="360" w:lineRule="auto"/>
        <w:ind w:firstLine="480" w:firstLineChars="200"/>
        <w:rPr>
          <w:rFonts w:ascii="宋体" w:hAnsi="宋体" w:cs="宋体"/>
          <w:sz w:val="24"/>
          <w:szCs w:val="24"/>
        </w:rPr>
      </w:pPr>
      <w:r>
        <w:rPr>
          <w:rFonts w:hint="eastAsia" w:ascii="宋体" w:hAnsi="宋体"/>
          <w:sz w:val="24"/>
          <w:szCs w:val="24"/>
        </w:rPr>
        <w:t>回填质量控制：填筑料的质量按密实度不小于</w:t>
      </w:r>
      <w:r>
        <w:rPr>
          <w:rFonts w:ascii="宋体" w:hAnsi="宋体"/>
          <w:sz w:val="24"/>
          <w:szCs w:val="24"/>
        </w:rPr>
        <w:t>0.95</w:t>
      </w:r>
      <w:r>
        <w:rPr>
          <w:rFonts w:hint="eastAsia" w:ascii="宋体" w:hAnsi="宋体"/>
          <w:sz w:val="24"/>
          <w:szCs w:val="24"/>
        </w:rPr>
        <w:t>的要求（如设计另有要求，按设计要求施工）。 </w:t>
      </w:r>
      <w:r>
        <w:rPr>
          <w:rFonts w:hint="eastAsia" w:ascii="宋体" w:hAnsi="宋体" w:cs="宋体"/>
          <w:sz w:val="24"/>
          <w:szCs w:val="24"/>
        </w:rPr>
        <w:t> </w:t>
      </w:r>
    </w:p>
    <w:p>
      <w:pPr>
        <w:spacing w:line="360" w:lineRule="auto"/>
        <w:ind w:firstLine="480" w:firstLineChars="200"/>
        <w:rPr>
          <w:rFonts w:ascii="宋体" w:hAnsi="宋体"/>
          <w:sz w:val="24"/>
          <w:szCs w:val="24"/>
        </w:rPr>
      </w:pPr>
      <w:r>
        <w:rPr>
          <w:rFonts w:hint="eastAsia" w:ascii="宋体" w:hAnsi="宋体"/>
          <w:sz w:val="24"/>
          <w:szCs w:val="24"/>
        </w:rPr>
        <w:t>施工过程中重点检查以下项目是否符合要求：碾压参数（铺土厚度、碾压遍数等）；随时检查碾压情况，以判断含水量等是否适当；有无层间光面、弹簧土、漏压或欠压、裂缝等。</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3 \* GB3 \* MERGEFORMAT </w:instrText>
      </w:r>
      <w:r>
        <w:rPr>
          <w:rFonts w:hint="eastAsia" w:ascii="宋体" w:hAnsi="宋体"/>
          <w:sz w:val="24"/>
          <w:szCs w:val="24"/>
        </w:rPr>
        <w:fldChar w:fldCharType="separate"/>
      </w:r>
      <w:r>
        <w:t>③</w:t>
      </w:r>
      <w:r>
        <w:rPr>
          <w:rFonts w:hint="eastAsia" w:ascii="宋体" w:hAnsi="宋体"/>
          <w:sz w:val="24"/>
          <w:szCs w:val="24"/>
        </w:rPr>
        <w:fldChar w:fldCharType="end"/>
      </w:r>
      <w:r>
        <w:rPr>
          <w:rFonts w:hint="eastAsia" w:ascii="宋体" w:hAnsi="宋体"/>
          <w:sz w:val="24"/>
          <w:szCs w:val="24"/>
        </w:rPr>
        <w:t>地基处理施工方案 </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1 \* ALPHABETIC \* MERGEFORMAT </w:instrText>
      </w:r>
      <w:r>
        <w:rPr>
          <w:rFonts w:hint="eastAsia" w:ascii="宋体" w:hAnsi="宋体"/>
          <w:sz w:val="24"/>
          <w:szCs w:val="24"/>
        </w:rPr>
        <w:fldChar w:fldCharType="separate"/>
      </w:r>
      <w:r>
        <w:t>A</w:t>
      </w:r>
      <w:r>
        <w:rPr>
          <w:rFonts w:hint="eastAsia" w:ascii="宋体" w:hAnsi="宋体"/>
          <w:sz w:val="24"/>
          <w:szCs w:val="24"/>
        </w:rPr>
        <w:fldChar w:fldCharType="end"/>
      </w:r>
      <w:r>
        <w:rPr>
          <w:rFonts w:hint="eastAsia" w:ascii="宋体" w:hAnsi="宋体"/>
          <w:sz w:val="24"/>
          <w:szCs w:val="24"/>
        </w:rPr>
        <w:t>毛石选择 </w:t>
      </w:r>
    </w:p>
    <w:p>
      <w:pPr>
        <w:spacing w:line="360" w:lineRule="auto"/>
        <w:rPr>
          <w:rFonts w:ascii="宋体" w:hAnsi="宋体"/>
          <w:sz w:val="24"/>
          <w:szCs w:val="24"/>
        </w:rPr>
      </w:pPr>
      <w:r>
        <w:rPr>
          <w:rFonts w:hint="eastAsia" w:ascii="宋体" w:hAnsi="宋体"/>
          <w:sz w:val="24"/>
          <w:szCs w:val="24"/>
        </w:rPr>
        <w:t>毛石应选用坚实、未风化、无裂缝、洁净的石料，强度等级不低于20Mpa；毛石尺寸不应大于所浇部位最小宽度的1／3，且不得大于30厘米；表面如有污泥、水锈，应用水冲洗干净。 </w:t>
      </w:r>
    </w:p>
    <w:p>
      <w:pPr>
        <w:spacing w:line="360" w:lineRule="auto"/>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 2 \* ALPHABETIC \* MERGEFORMAT </w:instrText>
      </w:r>
      <w:r>
        <w:rPr>
          <w:rFonts w:ascii="宋体" w:hAnsi="宋体"/>
          <w:sz w:val="24"/>
          <w:szCs w:val="24"/>
        </w:rPr>
        <w:fldChar w:fldCharType="separate"/>
      </w:r>
      <w:r>
        <w:t>B</w:t>
      </w:r>
      <w:r>
        <w:rPr>
          <w:rFonts w:ascii="宋体" w:hAnsi="宋体"/>
          <w:sz w:val="24"/>
          <w:szCs w:val="24"/>
        </w:rPr>
        <w:fldChar w:fldCharType="end"/>
      </w:r>
      <w:r>
        <w:rPr>
          <w:rFonts w:hint="eastAsia" w:ascii="宋体" w:hAnsi="宋体"/>
          <w:sz w:val="24"/>
          <w:szCs w:val="24"/>
        </w:rPr>
        <w:t>基底清理 </w:t>
      </w:r>
    </w:p>
    <w:p>
      <w:pPr>
        <w:spacing w:line="360" w:lineRule="auto"/>
        <w:ind w:firstLine="480" w:firstLineChars="200"/>
        <w:rPr>
          <w:rFonts w:ascii="宋体" w:hAnsi="宋体"/>
          <w:sz w:val="24"/>
          <w:szCs w:val="24"/>
        </w:rPr>
      </w:pPr>
      <w:r>
        <w:rPr>
          <w:rFonts w:hint="eastAsia" w:ascii="宋体" w:hAnsi="宋体"/>
          <w:sz w:val="24"/>
          <w:szCs w:val="24"/>
        </w:rPr>
        <w:t>基础施工前应进行验槽。应挖去局部软弱土层，如有地下水或地面滞水，应排除基槽（坑）内浮土、积水、淤泥、垃圾、杂物等。 </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3 \* ALPHABETIC \* MERGEFORMAT </w:instrText>
      </w:r>
      <w:r>
        <w:rPr>
          <w:rFonts w:hint="eastAsia" w:ascii="宋体" w:hAnsi="宋体"/>
          <w:sz w:val="24"/>
          <w:szCs w:val="24"/>
        </w:rPr>
        <w:fldChar w:fldCharType="separate"/>
      </w:r>
      <w:r>
        <w:t>C</w:t>
      </w:r>
      <w:r>
        <w:rPr>
          <w:rFonts w:hint="eastAsia" w:ascii="宋体" w:hAnsi="宋体"/>
          <w:sz w:val="24"/>
          <w:szCs w:val="24"/>
        </w:rPr>
        <w:fldChar w:fldCharType="end"/>
      </w:r>
      <w:r>
        <w:rPr>
          <w:rFonts w:hint="eastAsia" w:ascii="宋体" w:hAnsi="宋体"/>
          <w:sz w:val="24"/>
          <w:szCs w:val="24"/>
        </w:rPr>
        <w:t>施工方法： </w:t>
      </w:r>
    </w:p>
    <w:p>
      <w:pPr>
        <w:spacing w:line="360" w:lineRule="auto"/>
        <w:ind w:firstLine="480" w:firstLineChars="200"/>
        <w:rPr>
          <w:rFonts w:ascii="宋体" w:hAnsi="宋体"/>
          <w:sz w:val="24"/>
          <w:szCs w:val="24"/>
        </w:rPr>
      </w:pPr>
      <w:r>
        <w:rPr>
          <w:rFonts w:hint="eastAsia" w:ascii="宋体" w:hAnsi="宋体"/>
          <w:sz w:val="24"/>
          <w:szCs w:val="24"/>
        </w:rPr>
        <w:t>毛石混凝土的厚度不宜小于400毫米。浇筑时，应先铺一层8～15厘米厚混凝土打底，再铺上毛石，毛石插入混凝土约一半后，再灌混凝土，填满所有空隙，再逐层铺砌毛石和浇筑混凝土，直至基础顶面，保持毛石顶部有不少于10厘米厚的混凝土覆盖层。所掺加毛石数量应控制不超过总体积的25％。 </w:t>
      </w:r>
    </w:p>
    <w:p>
      <w:pPr>
        <w:spacing w:line="360" w:lineRule="auto"/>
        <w:rPr>
          <w:rFonts w:ascii="宋体" w:hAnsi="宋体"/>
          <w:sz w:val="24"/>
          <w:szCs w:val="24"/>
        </w:rPr>
      </w:pPr>
      <w:r>
        <w:rPr>
          <w:rFonts w:hint="eastAsia" w:ascii="宋体" w:hAnsi="宋体"/>
          <w:sz w:val="24"/>
          <w:szCs w:val="24"/>
        </w:rPr>
        <w:t>毛石铺放应均匀排列，使大面向下，小面向上，毛石间距不小于10厘米，离开模板或槽壁距离不小于15厘米。</w:t>
      </w:r>
    </w:p>
    <w:p>
      <w:pPr>
        <w:spacing w:line="360" w:lineRule="auto"/>
        <w:rPr>
          <w:rFonts w:ascii="宋体" w:hAnsi="宋体"/>
          <w:sz w:val="24"/>
          <w:szCs w:val="24"/>
        </w:rPr>
      </w:pPr>
      <w:r>
        <w:rPr>
          <w:rFonts w:hint="eastAsia" w:ascii="宋体" w:hAnsi="宋体"/>
          <w:sz w:val="24"/>
          <w:szCs w:val="24"/>
        </w:rPr>
        <w:t>（4）户外网架施工方案 </w:t>
      </w:r>
    </w:p>
    <w:p>
      <w:pPr>
        <w:spacing w:line="360" w:lineRule="auto"/>
        <w:ind w:firstLine="480" w:firstLineChars="200"/>
        <w:rPr>
          <w:rFonts w:ascii="宋体" w:hAnsi="宋体"/>
          <w:sz w:val="24"/>
          <w:szCs w:val="24"/>
        </w:rPr>
      </w:pPr>
      <w:r>
        <w:rPr>
          <w:rFonts w:hint="eastAsia" w:ascii="宋体" w:hAnsi="宋体"/>
          <w:sz w:val="24"/>
          <w:szCs w:val="24"/>
        </w:rPr>
        <w:t>本工程户外网架工程包括：遮雨棚网架。</w:t>
      </w:r>
    </w:p>
    <w:p>
      <w:pPr>
        <w:spacing w:line="360" w:lineRule="auto"/>
        <w:ind w:firstLine="480" w:firstLineChars="200"/>
        <w:rPr>
          <w:rFonts w:ascii="宋体" w:hAnsi="宋体"/>
          <w:sz w:val="24"/>
          <w:szCs w:val="24"/>
        </w:rPr>
      </w:pPr>
      <w:r>
        <w:rPr>
          <w:rFonts w:hint="eastAsia" w:ascii="宋体" w:hAnsi="宋体"/>
          <w:sz w:val="24"/>
          <w:szCs w:val="24"/>
        </w:rPr>
        <w:t>安装顺序： </w:t>
      </w:r>
    </w:p>
    <w:p>
      <w:pPr>
        <w:spacing w:line="360" w:lineRule="auto"/>
        <w:ind w:firstLine="480" w:firstLineChars="200"/>
        <w:rPr>
          <w:rFonts w:ascii="宋体" w:hAnsi="宋体"/>
          <w:sz w:val="24"/>
          <w:szCs w:val="24"/>
        </w:rPr>
      </w:pPr>
      <w:r>
        <w:rPr>
          <w:rFonts w:hint="eastAsia" w:ascii="宋体" w:hAnsi="宋体"/>
          <w:sz w:val="24"/>
          <w:szCs w:val="24"/>
        </w:rPr>
        <w:t>拼装→摆放→一榀构架吊装→横梁吊装→一列构架及横梁吊装完毕→调整→灌浆</w:t>
      </w:r>
    </w:p>
    <w:p>
      <w:pPr>
        <w:spacing w:line="360" w:lineRule="auto"/>
        <w:ind w:firstLine="480" w:firstLineChars="200"/>
        <w:rPr>
          <w:rFonts w:ascii="宋体" w:hAnsi="宋体"/>
          <w:sz w:val="24"/>
          <w:szCs w:val="24"/>
        </w:rPr>
      </w:pPr>
      <w:r>
        <w:rPr>
          <w:rFonts w:hint="eastAsia" w:ascii="宋体" w:hAnsi="宋体"/>
          <w:sz w:val="24"/>
          <w:szCs w:val="24"/>
        </w:rPr>
        <w:t>材料运抵现场检验合格后，预先进行排杆，用框架式钢枕木支垫，上部再衬木头或是橡皮找平；构架吊装前，喷涂封闭涂料，消除色差，色泽均匀；组装时采用用“三维法”确保构件在同一平面，高型构架先将两跟单侧杆件拼接好，再拼接“A”型构件。</w:t>
      </w:r>
    </w:p>
    <w:p>
      <w:pPr>
        <w:spacing w:line="360" w:lineRule="auto"/>
        <w:ind w:firstLine="480" w:firstLineChars="200"/>
        <w:rPr>
          <w:rFonts w:ascii="宋体" w:hAnsi="宋体"/>
          <w:sz w:val="24"/>
          <w:szCs w:val="24"/>
        </w:rPr>
      </w:pPr>
      <w:r>
        <w:rPr>
          <w:rFonts w:hint="eastAsia" w:ascii="宋体" w:hAnsi="宋体"/>
          <w:sz w:val="24"/>
          <w:szCs w:val="24"/>
        </w:rPr>
        <w:t>吊装时，其施工要点如下：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1 \* GB3 \* MERGEFORMAT </w:instrText>
      </w:r>
      <w:r>
        <w:rPr>
          <w:rFonts w:hint="eastAsia" w:ascii="宋体" w:hAnsi="宋体"/>
          <w:sz w:val="24"/>
          <w:szCs w:val="24"/>
        </w:rPr>
        <w:fldChar w:fldCharType="separate"/>
      </w:r>
      <w:r>
        <w:t>①</w:t>
      </w:r>
      <w:r>
        <w:rPr>
          <w:rFonts w:hint="eastAsia" w:ascii="宋体" w:hAnsi="宋体"/>
          <w:sz w:val="24"/>
          <w:szCs w:val="24"/>
        </w:rPr>
        <w:fldChar w:fldCharType="end"/>
      </w:r>
      <w:r>
        <w:rPr>
          <w:rFonts w:hint="eastAsia" w:ascii="宋体" w:hAnsi="宋体"/>
          <w:sz w:val="24"/>
          <w:szCs w:val="24"/>
        </w:rPr>
        <w:t>吊装前复核基础的平面位置（轴线）和杯底标高。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2 \* GB3 \* MERGEFORMAT </w:instrText>
      </w:r>
      <w:r>
        <w:rPr>
          <w:rFonts w:hint="eastAsia" w:ascii="宋体" w:hAnsi="宋体"/>
          <w:sz w:val="24"/>
          <w:szCs w:val="24"/>
        </w:rPr>
        <w:fldChar w:fldCharType="separate"/>
      </w:r>
      <w:r>
        <w:t>②</w:t>
      </w:r>
      <w:r>
        <w:rPr>
          <w:rFonts w:hint="eastAsia" w:ascii="宋体" w:hAnsi="宋体"/>
          <w:sz w:val="24"/>
          <w:szCs w:val="24"/>
        </w:rPr>
        <w:fldChar w:fldCharType="end"/>
      </w:r>
      <w:r>
        <w:rPr>
          <w:rFonts w:hint="eastAsia" w:ascii="宋体" w:hAnsi="宋体"/>
          <w:sz w:val="24"/>
          <w:szCs w:val="24"/>
        </w:rPr>
        <w:t>在组装好的构件上，画出构件轴线或中心线，以便吊装时进行测控。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3 \* GB3 \* MERGEFORMAT </w:instrText>
      </w:r>
      <w:r>
        <w:rPr>
          <w:rFonts w:hint="eastAsia" w:ascii="宋体" w:hAnsi="宋体"/>
          <w:sz w:val="24"/>
          <w:szCs w:val="24"/>
        </w:rPr>
        <w:fldChar w:fldCharType="separate"/>
      </w:r>
      <w:r>
        <w:t>③</w:t>
      </w:r>
      <w:r>
        <w:rPr>
          <w:rFonts w:hint="eastAsia" w:ascii="宋体" w:hAnsi="宋体"/>
          <w:sz w:val="24"/>
          <w:szCs w:val="24"/>
        </w:rPr>
        <w:fldChar w:fldCharType="end"/>
      </w:r>
      <w:r>
        <w:rPr>
          <w:rFonts w:hint="eastAsia" w:ascii="宋体" w:hAnsi="宋体"/>
          <w:sz w:val="24"/>
          <w:szCs w:val="24"/>
        </w:rPr>
        <w:t>通过验算选择合适的吊装机具、确定吊点。吊装时根据验算确定构件是否需要进行加固，吊点绑扎用麻袋保护构件。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4 \* GB3 \* MERGEFORMAT </w:instrText>
      </w:r>
      <w:r>
        <w:rPr>
          <w:rFonts w:hint="eastAsia" w:ascii="宋体" w:hAnsi="宋体"/>
          <w:sz w:val="24"/>
          <w:szCs w:val="24"/>
        </w:rPr>
        <w:fldChar w:fldCharType="separate"/>
      </w:r>
      <w:r>
        <w:t>④</w:t>
      </w:r>
      <w:r>
        <w:rPr>
          <w:rFonts w:hint="eastAsia" w:ascii="宋体" w:hAnsi="宋体"/>
          <w:sz w:val="24"/>
          <w:szCs w:val="24"/>
        </w:rPr>
        <w:fldChar w:fldCharType="end"/>
      </w:r>
      <w:r>
        <w:rPr>
          <w:rFonts w:hint="eastAsia" w:ascii="宋体" w:hAnsi="宋体"/>
          <w:sz w:val="24"/>
          <w:szCs w:val="24"/>
        </w:rPr>
        <w:t>吊装就位用经纬仪测控构架垂直度，就位后及时拉设缆风绳进行固定。构架柱安装时注意地线挂环、爬梯安装方向，构架横梁安装时注意挂线环安装方向。</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5 \* GB3 \* MERGEFORMAT </w:instrText>
      </w:r>
      <w:r>
        <w:rPr>
          <w:rFonts w:hint="eastAsia" w:ascii="宋体" w:hAnsi="宋体"/>
          <w:sz w:val="24"/>
          <w:szCs w:val="24"/>
        </w:rPr>
        <w:fldChar w:fldCharType="separate"/>
      </w:r>
      <w:r>
        <w:t>⑤</w:t>
      </w:r>
      <w:r>
        <w:rPr>
          <w:rFonts w:hint="eastAsia" w:ascii="宋体" w:hAnsi="宋体"/>
          <w:sz w:val="24"/>
          <w:szCs w:val="24"/>
        </w:rPr>
        <w:fldChar w:fldCharType="end"/>
      </w:r>
      <w:r>
        <w:rPr>
          <w:rFonts w:hint="eastAsia" w:ascii="宋体" w:hAnsi="宋体"/>
          <w:sz w:val="24"/>
          <w:szCs w:val="24"/>
        </w:rPr>
        <w:t>每节构架吊装完成后，及时接地，并与站内地网焊接连通。 </w:t>
      </w:r>
    </w:p>
    <w:p>
      <w:pPr>
        <w:spacing w:line="360" w:lineRule="auto"/>
        <w:ind w:firstLine="480" w:firstLineChars="200"/>
        <w:rPr>
          <w:rFonts w:ascii="宋体" w:hAnsi="宋体"/>
          <w:sz w:val="24"/>
          <w:szCs w:val="24"/>
        </w:rPr>
      </w:pPr>
      <w:r>
        <w:rPr>
          <w:rFonts w:hint="eastAsia" w:ascii="宋体" w:hAnsi="宋体"/>
          <w:sz w:val="24"/>
          <w:szCs w:val="24"/>
        </w:rPr>
        <w:t>构架的垂直度采用螺旋千斤顶（32t）顶接地帽进行微调，轴线误差则主要由手拉葫芦调整，垂直度误差由通过缆风绳进行控制。 </w:t>
      </w:r>
    </w:p>
    <w:p>
      <w:pPr>
        <w:spacing w:line="360" w:lineRule="auto"/>
        <w:ind w:firstLine="480" w:firstLineChars="200"/>
        <w:rPr>
          <w:rFonts w:ascii="宋体" w:hAnsi="宋体"/>
          <w:sz w:val="24"/>
          <w:szCs w:val="24"/>
        </w:rPr>
      </w:pPr>
      <w:r>
        <w:rPr>
          <w:rFonts w:hint="eastAsia" w:ascii="宋体" w:hAnsi="宋体"/>
          <w:sz w:val="24"/>
          <w:szCs w:val="24"/>
        </w:rPr>
        <w:t>构支架护靴采用专门的定型钢模浇筑，克服圆台顶面倒角的难题，每个护靴顶面均倒45度圆角，浇筑完成后的构支架护靴圆弧规则，倒角美观，顶面高程统一。</w:t>
      </w:r>
    </w:p>
    <w:p>
      <w:pPr>
        <w:spacing w:line="360" w:lineRule="auto"/>
        <w:rPr>
          <w:rFonts w:ascii="宋体" w:hAnsi="宋体"/>
          <w:sz w:val="24"/>
          <w:szCs w:val="24"/>
        </w:rPr>
      </w:pPr>
      <w:r>
        <w:rPr>
          <w:rFonts w:hint="eastAsia" w:ascii="宋体" w:hAnsi="宋体"/>
          <w:sz w:val="24"/>
          <w:szCs w:val="24"/>
        </w:rPr>
        <w:t>（5）电缆沟施工方案 </w:t>
      </w:r>
    </w:p>
    <w:p>
      <w:pPr>
        <w:spacing w:line="360" w:lineRule="auto"/>
        <w:ind w:firstLine="480" w:firstLineChars="200"/>
        <w:rPr>
          <w:rFonts w:ascii="宋体" w:hAnsi="宋体"/>
          <w:sz w:val="24"/>
          <w:szCs w:val="24"/>
        </w:rPr>
      </w:pPr>
      <w:r>
        <w:rPr>
          <w:rFonts w:hint="eastAsia" w:ascii="宋体" w:hAnsi="宋体"/>
          <w:sz w:val="24"/>
          <w:szCs w:val="24"/>
        </w:rPr>
        <w:t>电缆沟原则上在同一直线上按先后次序施工。施工中逐段采用土方开挖，并按各段设计要求，看是钢筋砼电缆沟还是砖砌电缆沟，再按具体要求进行电缆沟施工的流水作业。</w:t>
      </w:r>
    </w:p>
    <w:p>
      <w:pPr>
        <w:spacing w:line="360" w:lineRule="auto"/>
        <w:ind w:firstLine="480" w:firstLineChars="200"/>
        <w:rPr>
          <w:rFonts w:ascii="宋体" w:hAnsi="宋体"/>
          <w:sz w:val="24"/>
          <w:szCs w:val="24"/>
        </w:rPr>
      </w:pPr>
      <w:r>
        <w:rPr>
          <w:rFonts w:hint="eastAsia" w:ascii="宋体" w:hAnsi="宋体"/>
          <w:sz w:val="24"/>
          <w:szCs w:val="24"/>
        </w:rPr>
        <w:t>为保证电缆沟边线平直，施工前用测量仪器将电缆沟的中线以及高程测出（高程点每5m一个标注），并在施工过程中须经常对中线和高程进行校对。电缆沟底板施工时，做饼弹线成坡度，确保水流方向。砼电缆沟电缆支架采用植筋工艺，砖砌电缆沟则在砌筑施工中预埋。 </w:t>
      </w:r>
    </w:p>
    <w:p>
      <w:pPr>
        <w:spacing w:line="360" w:lineRule="auto"/>
        <w:ind w:firstLine="480" w:firstLineChars="200"/>
        <w:rPr>
          <w:rFonts w:ascii="宋体" w:hAnsi="宋体"/>
          <w:sz w:val="24"/>
          <w:szCs w:val="24"/>
        </w:rPr>
      </w:pPr>
      <w:r>
        <w:rPr>
          <w:rFonts w:hint="eastAsia" w:ascii="宋体" w:hAnsi="宋体"/>
          <w:sz w:val="24"/>
          <w:szCs w:val="24"/>
        </w:rPr>
        <w:t>电缆沟沟沿采用细石混凝土压顶代替粉刷，考虑由于长度较长，极易产生裂缝，表层通长铺设6mm直径园钢筋，并按规定留设变形缝。电缆沟压顶均采用自制专用模板浇筑成型，采用反“L”型，可以方便电缆沟盖板开启，压顶混凝土均达到清水混凝土标准，在砖砌电缆沟表面粉刷与压顶的接缝经过巧妙处理，达到色泽、质地一致，浑然一体。 </w:t>
      </w:r>
    </w:p>
    <w:p>
      <w:pPr>
        <w:spacing w:line="360" w:lineRule="auto"/>
        <w:ind w:firstLine="480" w:firstLineChars="200"/>
        <w:rPr>
          <w:rFonts w:ascii="宋体" w:hAnsi="宋体"/>
          <w:sz w:val="24"/>
          <w:szCs w:val="24"/>
        </w:rPr>
      </w:pPr>
      <w:r>
        <w:rPr>
          <w:rFonts w:hint="eastAsia" w:ascii="宋体" w:hAnsi="宋体"/>
          <w:sz w:val="24"/>
          <w:szCs w:val="24"/>
        </w:rPr>
        <w:t>盖板预制，专设预制场，定制角钢包边。盖板下铺橡皮，防止不平。</w:t>
      </w:r>
    </w:p>
    <w:p>
      <w:pPr>
        <w:spacing w:line="360" w:lineRule="auto"/>
        <w:rPr>
          <w:rFonts w:ascii="宋体" w:hAnsi="宋体"/>
          <w:sz w:val="24"/>
          <w:szCs w:val="24"/>
        </w:rPr>
      </w:pPr>
      <w:r>
        <w:rPr>
          <w:rFonts w:hint="eastAsia" w:ascii="宋体" w:hAnsi="宋体"/>
          <w:sz w:val="24"/>
          <w:szCs w:val="24"/>
        </w:rPr>
        <w:t>（6）道路工程及地坪施工方案</w:t>
      </w:r>
    </w:p>
    <w:p>
      <w:pPr>
        <w:spacing w:line="360" w:lineRule="auto"/>
        <w:ind w:firstLine="480" w:firstLineChars="200"/>
        <w:rPr>
          <w:rFonts w:ascii="宋体" w:hAnsi="宋体"/>
          <w:sz w:val="24"/>
          <w:szCs w:val="24"/>
        </w:rPr>
      </w:pPr>
      <w:r>
        <w:rPr>
          <w:rFonts w:hint="eastAsia" w:ascii="宋体" w:hAnsi="宋体"/>
          <w:sz w:val="24"/>
          <w:szCs w:val="24"/>
        </w:rPr>
        <w:t>本工程中的道路均为砼路面，路面修筑由基层向面层一次形成断面。道路施工的先后顺序以基本不影响站内设备及材料进场为原则。道路砼模板采用自制的专用公路模板浇筑，支模方式保证直线顺直、圆弧段平顺美观。模板采用普通的槽钢，加固采用了微调螺杆工艺；圆弧段采用整体样架工艺；路面高程及坡度严格按设计要求进行施工，砼由拌和机拌好后，由装载机运至仓面，经振捣器人工振捣好以后，三轴滚粗平，然后再根据温度及砼凝结情况掌握好抹面的时间，砼强度达到70%后用砼路面切纹机进行路面切纹。</w:t>
      </w:r>
    </w:p>
    <w:p>
      <w:pPr>
        <w:spacing w:line="360" w:lineRule="auto"/>
        <w:ind w:firstLine="480" w:firstLineChars="200"/>
        <w:rPr>
          <w:rFonts w:ascii="宋体" w:hAnsi="宋体"/>
          <w:sz w:val="24"/>
          <w:szCs w:val="24"/>
        </w:rPr>
      </w:pPr>
      <w:r>
        <w:rPr>
          <w:rFonts w:hint="eastAsia" w:ascii="宋体" w:hAnsi="宋体"/>
          <w:sz w:val="24"/>
          <w:szCs w:val="24"/>
        </w:rPr>
        <w:t>砼铺筑好2～3小时后即可铺上草袋进行养护，保持湿润时间不小于7天，昼夜温差大时，浇筑好三天内采取保温措施，防止裂缝。缩缝在砼达到设计强度的25%～30%时采用切缝机切割，并控制好切缝深度。</w:t>
      </w:r>
    </w:p>
    <w:p>
      <w:pPr>
        <w:spacing w:line="360" w:lineRule="auto"/>
        <w:rPr>
          <w:rFonts w:ascii="宋体" w:hAnsi="宋体"/>
          <w:sz w:val="24"/>
          <w:szCs w:val="24"/>
        </w:rPr>
      </w:pPr>
      <w:r>
        <w:rPr>
          <w:rFonts w:hint="eastAsia" w:ascii="宋体" w:hAnsi="宋体"/>
          <w:sz w:val="24"/>
          <w:szCs w:val="24"/>
        </w:rPr>
        <w:t>（7）电缆敷设及二次接线施工方案</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1 \* GB3 \* MERGEFORMAT </w:instrText>
      </w:r>
      <w:r>
        <w:rPr>
          <w:rFonts w:hint="eastAsia" w:ascii="宋体" w:hAnsi="宋体"/>
          <w:sz w:val="24"/>
          <w:szCs w:val="24"/>
        </w:rPr>
        <w:fldChar w:fldCharType="separate"/>
      </w:r>
      <w:r>
        <w:t>①</w:t>
      </w:r>
      <w:r>
        <w:rPr>
          <w:rFonts w:hint="eastAsia" w:ascii="宋体" w:hAnsi="宋体"/>
          <w:sz w:val="24"/>
          <w:szCs w:val="24"/>
        </w:rPr>
        <w:fldChar w:fldCharType="end"/>
      </w:r>
      <w:r>
        <w:rPr>
          <w:rFonts w:hint="eastAsia" w:ascii="宋体" w:hAnsi="宋体"/>
          <w:sz w:val="24"/>
          <w:szCs w:val="24"/>
        </w:rPr>
        <w:t>施工准备：</w:t>
      </w:r>
    </w:p>
    <w:p>
      <w:pPr>
        <w:spacing w:line="360" w:lineRule="auto"/>
        <w:rPr>
          <w:rFonts w:ascii="宋体" w:hAnsi="宋体"/>
          <w:sz w:val="24"/>
          <w:szCs w:val="24"/>
        </w:rPr>
      </w:pPr>
      <w:r>
        <w:rPr>
          <w:rFonts w:hint="eastAsia" w:ascii="宋体" w:hAnsi="宋体"/>
          <w:sz w:val="24"/>
          <w:szCs w:val="24"/>
        </w:rPr>
        <w:t>   施工图纸核实无误。</w:t>
      </w:r>
    </w:p>
    <w:p>
      <w:pPr>
        <w:spacing w:line="360" w:lineRule="auto"/>
        <w:ind w:firstLine="360" w:firstLineChars="150"/>
        <w:rPr>
          <w:rFonts w:ascii="宋体" w:hAnsi="宋体"/>
          <w:sz w:val="24"/>
          <w:szCs w:val="24"/>
        </w:rPr>
      </w:pPr>
      <w:r>
        <w:rPr>
          <w:rFonts w:hint="eastAsia" w:ascii="宋体" w:hAnsi="宋体"/>
          <w:sz w:val="24"/>
          <w:szCs w:val="24"/>
        </w:rPr>
        <w:t xml:space="preserve"> 施工前要进行现场技术交底，使施工人员明确施工方法、标准、要求； ※电缆沟、电缆层、隧道等处的施工临时设施、盖板及建筑废料等清理干净； ※人力资源配置电缆施工过程中，由电气二次技工完成各主要作业项目。电缆施工过程中，一些辅助工作或体力工作由民技工完成； </w:t>
      </w:r>
    </w:p>
    <w:p>
      <w:pPr>
        <w:spacing w:line="360" w:lineRule="auto"/>
        <w:ind w:firstLine="360" w:firstLineChars="150"/>
        <w:rPr>
          <w:rFonts w:ascii="宋体" w:hAnsi="宋体"/>
          <w:sz w:val="24"/>
          <w:szCs w:val="24"/>
        </w:rPr>
      </w:pPr>
      <w:r>
        <w:rPr>
          <w:rFonts w:hint="eastAsia" w:ascii="宋体" w:hAnsi="宋体"/>
          <w:sz w:val="24"/>
          <w:szCs w:val="24"/>
        </w:rPr>
        <w:t>电缆供应到位，电缆支架供应到位，电缆管供应到位，电缆打牌机、方向套机、方向套管、电缆牌、电缆扎带和绝缘材料等均应供应到位。 </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2 \* GB3 \* MERGEFORMAT </w:instrText>
      </w:r>
      <w:r>
        <w:rPr>
          <w:rFonts w:hint="eastAsia" w:ascii="宋体" w:hAnsi="宋体"/>
          <w:sz w:val="24"/>
          <w:szCs w:val="24"/>
        </w:rPr>
        <w:fldChar w:fldCharType="separate"/>
      </w:r>
      <w:r>
        <w:t>②</w:t>
      </w:r>
      <w:r>
        <w:rPr>
          <w:rFonts w:hint="eastAsia" w:ascii="宋体" w:hAnsi="宋体"/>
          <w:sz w:val="24"/>
          <w:szCs w:val="24"/>
        </w:rPr>
        <w:fldChar w:fldCharType="end"/>
      </w:r>
      <w:r>
        <w:rPr>
          <w:rFonts w:hint="eastAsia" w:ascii="宋体" w:hAnsi="宋体"/>
          <w:sz w:val="24"/>
          <w:szCs w:val="24"/>
        </w:rPr>
        <w:t>电缆管的加工及敷设： </w:t>
      </w:r>
    </w:p>
    <w:p>
      <w:pPr>
        <w:spacing w:line="360" w:lineRule="auto"/>
        <w:ind w:firstLine="480" w:firstLineChars="200"/>
        <w:rPr>
          <w:rFonts w:ascii="宋体" w:hAnsi="宋体"/>
          <w:sz w:val="24"/>
          <w:szCs w:val="24"/>
        </w:rPr>
      </w:pPr>
      <w:r>
        <w:rPr>
          <w:rFonts w:hint="eastAsia" w:ascii="宋体" w:hAnsi="宋体"/>
          <w:sz w:val="24"/>
          <w:szCs w:val="24"/>
        </w:rPr>
        <w:t>电缆管加工前应进行检查，电缆管不应有穿孔、裂缝和显著的凸凹不平，内壁应光滑。电缆管弯制后，不应有裂缝和显著的凹瘪现象，其弯扁程度不宜大于管子外径的10%，电缆管的弯曲半径不应小于所穿入电缆的最小允许弯曲半径。凡是管子切断后，必须用圆锉或半圆锉将管口内部毛刺锉掉，使管口无毛刺和尖锐棱角。电缆管弯头加工应与工程使用要求相协调，以节省人力物力。工程技术人员应根据工程实际需求情况编制“电缆管弯头加工数量表”。 </w:t>
      </w:r>
    </w:p>
    <w:p>
      <w:pPr>
        <w:spacing w:line="360" w:lineRule="auto"/>
        <w:ind w:firstLine="480" w:firstLineChars="200"/>
        <w:rPr>
          <w:rFonts w:ascii="宋体" w:hAnsi="宋体"/>
          <w:sz w:val="24"/>
          <w:szCs w:val="24"/>
        </w:rPr>
      </w:pPr>
      <w:r>
        <w:rPr>
          <w:rFonts w:hint="eastAsia" w:ascii="宋体" w:hAnsi="宋体"/>
          <w:sz w:val="24"/>
          <w:szCs w:val="24"/>
        </w:rPr>
        <w:t>电缆管敷设前应看管子是否被泥土等物堵塞，并抖动管子，使内部铁屑等物清除干净。电缆管对接时，应在接口处加外套筒，焊接密封好、无穿焊。电缆管埋设，每根管路不超过4个弯头，直角弯不多于3个，埋深不小于0.5m，地中管间不小于20mm的空隙。往电缆沟(或电缆井)方向，电缆管应有不小于0.1%的排水坡度。电缆管埋设时应穿好牵引铁丝，DN50管穿10号铁丝，DN40和DN32穿12号铁丝。明敷电缆管要注意排列整齐、横平竖直。断路器、隔离开关机构箱的电缆管管口入箱，入箱深度为5±2mm。工程技术人员应根据工程实际需求情况编制“电缆管敷设配置表”。 </w:t>
      </w:r>
    </w:p>
    <w:p>
      <w:pPr>
        <w:spacing w:line="360" w:lineRule="auto"/>
        <w:rPr>
          <w:rFonts w:ascii="宋体" w:hAnsi="宋体"/>
          <w:sz w:val="24"/>
          <w:szCs w:val="24"/>
        </w:rPr>
      </w:pPr>
      <w:r>
        <w:rPr>
          <w:rFonts w:hint="eastAsia" w:ascii="宋体" w:hAnsi="宋体"/>
          <w:sz w:val="24"/>
          <w:szCs w:val="24"/>
        </w:rPr>
        <w:t xml:space="preserve">    电缆、电缆管及电缆支架到现场后，应检查其型号、规格、数量是否符合设计要求，电缆外观不受损，电缆封端应严密，电缆管不应有穿孔、裂纹和显著的凹凸不平，金属管不应有严重锈蚀，电缆支架钢材应平直，无明显扭曲，支架应焊接牢固，无显著变形； </w:t>
      </w:r>
    </w:p>
    <w:p>
      <w:pPr>
        <w:spacing w:line="360" w:lineRule="auto"/>
        <w:rPr>
          <w:rFonts w:ascii="宋体" w:hAnsi="宋体"/>
          <w:sz w:val="24"/>
          <w:szCs w:val="24"/>
        </w:rPr>
      </w:pPr>
      <w:r>
        <w:rPr>
          <w:rFonts w:hint="eastAsia" w:ascii="宋体" w:hAnsi="宋体"/>
          <w:sz w:val="24"/>
          <w:szCs w:val="24"/>
        </w:rPr>
        <w:t xml:space="preserve">    管口无毛刺和尖锐棱角，电缆管在制弯后，其弯扁程度不大于管子外径的10%；电缆管的内径与电缆外径之比不得小于1.5；每根电缆管的弯头不应超过3个，直弯不应超过2个；电缆管安装牢固，电缆管连接牢固，密封良好，外加短套管的长度不小于电缆管外径的2.2倍；引至设备的电缆管管口位置，应便于与设备连接并不防碍设备拆装和进出，并列敷设的电缆管管口排列整齐；电缆管的埋设深度不小于0.7m，人行道下面敷设时不小于0.5m；每段电缆管均有良好的接地，有不小于0.1%排水坡度。</w:t>
      </w:r>
    </w:p>
    <w:p>
      <w:pPr>
        <w:spacing w:line="360" w:lineRule="auto"/>
        <w:rPr>
          <w:rFonts w:ascii="宋体" w:hAnsi="宋体"/>
          <w:sz w:val="24"/>
          <w:szCs w:val="24"/>
        </w:rPr>
      </w:pPr>
      <w:r>
        <w:rPr>
          <w:rFonts w:hint="eastAsia" w:ascii="宋体" w:hAnsi="宋体" w:cs="宋体"/>
          <w:sz w:val="24"/>
          <w:szCs w:val="24"/>
        </w:rPr>
        <w:t> </w:t>
      </w:r>
      <w:r>
        <w:rPr>
          <w:rFonts w:hint="eastAsia" w:ascii="宋体" w:hAnsi="宋体" w:cs="宋体"/>
          <w:sz w:val="24"/>
          <w:szCs w:val="24"/>
        </w:rPr>
        <w:fldChar w:fldCharType="begin"/>
      </w:r>
      <w:r>
        <w:rPr>
          <w:rFonts w:hint="eastAsia" w:ascii="宋体" w:hAnsi="宋体" w:cs="宋体"/>
          <w:sz w:val="24"/>
          <w:szCs w:val="24"/>
        </w:rPr>
        <w:instrText xml:space="preserve"> = 3 \* GB3 \* MERGEFORMAT </w:instrText>
      </w:r>
      <w:r>
        <w:rPr>
          <w:rFonts w:hint="eastAsia" w:ascii="宋体" w:hAnsi="宋体" w:cs="宋体"/>
          <w:sz w:val="24"/>
          <w:szCs w:val="24"/>
        </w:rPr>
        <w:fldChar w:fldCharType="separate"/>
      </w:r>
      <w:r>
        <w:t>③</w:t>
      </w:r>
      <w:r>
        <w:rPr>
          <w:rFonts w:hint="eastAsia" w:ascii="宋体" w:hAnsi="宋体" w:cs="宋体"/>
          <w:sz w:val="24"/>
          <w:szCs w:val="24"/>
        </w:rPr>
        <w:fldChar w:fldCharType="end"/>
      </w:r>
      <w:r>
        <w:rPr>
          <w:rFonts w:hint="eastAsia" w:ascii="宋体" w:hAnsi="宋体"/>
          <w:sz w:val="24"/>
          <w:szCs w:val="24"/>
        </w:rPr>
        <w:t>电缆支架、桥架 的的配制与安装： </w:t>
      </w:r>
    </w:p>
    <w:p>
      <w:pPr>
        <w:spacing w:line="360" w:lineRule="auto"/>
        <w:ind w:firstLine="480" w:firstLineChars="200"/>
        <w:rPr>
          <w:rFonts w:ascii="宋体" w:hAnsi="宋体"/>
          <w:sz w:val="24"/>
          <w:szCs w:val="24"/>
        </w:rPr>
      </w:pPr>
      <w:r>
        <w:rPr>
          <w:rFonts w:hint="eastAsia" w:ascii="宋体" w:hAnsi="宋体"/>
          <w:sz w:val="24"/>
          <w:szCs w:val="24"/>
        </w:rPr>
        <w:t>电缆支架配制，角钢应平直，无明显扭曲，下料误差不超过5mm，切口无卷曲、毛刺。支架应焊接牢固，无显著变形，各横撑间的垂直净距误差不超过5mm。电缆支架制作完成后，要进行热镀锌处理。 </w:t>
      </w:r>
    </w:p>
    <w:p>
      <w:pPr>
        <w:spacing w:line="360" w:lineRule="auto"/>
        <w:ind w:firstLine="480" w:firstLineChars="200"/>
        <w:rPr>
          <w:rFonts w:ascii="宋体" w:hAnsi="宋体"/>
          <w:sz w:val="24"/>
          <w:szCs w:val="24"/>
        </w:rPr>
      </w:pPr>
      <w:r>
        <w:rPr>
          <w:rFonts w:hint="eastAsia" w:ascii="宋体" w:hAnsi="宋体"/>
          <w:sz w:val="24"/>
          <w:szCs w:val="24"/>
        </w:rPr>
        <w:t>各支架同层横档的坡度与电缆沟的放坡坡度基本一致。相邻电缆支架安装间距为0.8m。电缆支架连接接地扁钢尽量做到平整美观。电缆支架和接地扁钢的镀锌层有破坏时，要进行防腐处理——涂刷环氧富锌漆。 </w:t>
      </w:r>
    </w:p>
    <w:p>
      <w:pPr>
        <w:spacing w:line="360" w:lineRule="auto"/>
        <w:ind w:firstLine="480" w:firstLineChars="200"/>
        <w:rPr>
          <w:rFonts w:ascii="宋体" w:hAnsi="宋体" w:cs="宋体"/>
          <w:sz w:val="24"/>
          <w:szCs w:val="24"/>
        </w:rPr>
      </w:pPr>
      <w:r>
        <w:rPr>
          <w:rFonts w:hint="eastAsia" w:ascii="宋体" w:hAnsi="宋体"/>
          <w:sz w:val="24"/>
          <w:szCs w:val="24"/>
        </w:rPr>
        <w:t>电缆支架应安装牢固，横平竖直，各支架的同层横档应在同一水平面上，其高低偏差不大于5mm；电缆支架最上层及最下层至沟顶、楼板或沟底、地面的距离应满足设计要求；电缆桥架的规格、支架跨距、防腐类别符合设计要求。 </w:t>
      </w:r>
      <w:r>
        <w:rPr>
          <w:rFonts w:hint="eastAsia" w:ascii="宋体" w:hAnsi="宋体" w:cs="宋体"/>
          <w:sz w:val="24"/>
          <w:szCs w:val="24"/>
        </w:rPr>
        <w:t>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4 \* GB3 \* MERGEFORMAT </w:instrText>
      </w:r>
      <w:r>
        <w:rPr>
          <w:rFonts w:hint="eastAsia" w:ascii="宋体" w:hAnsi="宋体"/>
          <w:sz w:val="24"/>
          <w:szCs w:val="24"/>
        </w:rPr>
        <w:fldChar w:fldCharType="separate"/>
      </w:r>
      <w:r>
        <w:t>④</w:t>
      </w:r>
      <w:r>
        <w:rPr>
          <w:rFonts w:hint="eastAsia" w:ascii="宋体" w:hAnsi="宋体"/>
          <w:sz w:val="24"/>
          <w:szCs w:val="24"/>
        </w:rPr>
        <w:fldChar w:fldCharType="end"/>
      </w:r>
      <w:r>
        <w:rPr>
          <w:rFonts w:hint="eastAsia" w:ascii="宋体" w:hAnsi="宋体"/>
          <w:sz w:val="24"/>
          <w:szCs w:val="24"/>
        </w:rPr>
        <w:t>二次盘柜的组立： </w:t>
      </w:r>
    </w:p>
    <w:p>
      <w:pPr>
        <w:spacing w:line="360" w:lineRule="auto"/>
        <w:ind w:firstLine="480" w:firstLineChars="200"/>
        <w:rPr>
          <w:rFonts w:ascii="宋体" w:hAnsi="宋体"/>
          <w:sz w:val="24"/>
          <w:szCs w:val="24"/>
        </w:rPr>
      </w:pPr>
      <w:r>
        <w:rPr>
          <w:rFonts w:hint="eastAsia" w:ascii="宋体" w:hAnsi="宋体"/>
          <w:sz w:val="24"/>
          <w:szCs w:val="24"/>
        </w:rPr>
        <w:t>用水平仪、钢尺检测基础槽钢的水平度、高度； </w:t>
      </w:r>
    </w:p>
    <w:p>
      <w:pPr>
        <w:spacing w:line="360" w:lineRule="auto"/>
        <w:ind w:firstLine="480" w:firstLineChars="200"/>
        <w:rPr>
          <w:rFonts w:ascii="宋体" w:hAnsi="宋体"/>
          <w:sz w:val="24"/>
          <w:szCs w:val="24"/>
        </w:rPr>
      </w:pPr>
      <w:r>
        <w:rPr>
          <w:rFonts w:hint="eastAsia" w:ascii="宋体" w:hAnsi="宋体"/>
          <w:sz w:val="24"/>
          <w:szCs w:val="24"/>
        </w:rPr>
        <w:t>确定该排第一块盘的位置。根据底板螺丝孔的位置打好螺丝眼再复位。用吊线锤测出盘的四个垂直面的垂直度。使之达到规范所要求的范围之内，再安装膨胀丝固定该盘。注意主控盘、保护盘及自动装置盘等不能与基础槽钢焊接； </w:t>
      </w:r>
    </w:p>
    <w:p>
      <w:pPr>
        <w:spacing w:line="360" w:lineRule="auto"/>
        <w:ind w:firstLine="480" w:firstLineChars="200"/>
        <w:rPr>
          <w:rFonts w:ascii="宋体" w:hAnsi="宋体"/>
          <w:sz w:val="24"/>
          <w:szCs w:val="24"/>
        </w:rPr>
      </w:pPr>
      <w:r>
        <w:rPr>
          <w:rFonts w:hint="eastAsia" w:ascii="宋体" w:hAnsi="宋体"/>
          <w:sz w:val="24"/>
          <w:szCs w:val="24"/>
        </w:rPr>
        <w:t>用同样的方法安装以后所有的盘，盘间的连接用连盘螺丝紧固，盘柜采用螺栓连接固定，不得焊死，垂直度、水平偏差以及柜间接缝的偏差符合规范要求；</w:t>
      </w:r>
    </w:p>
    <w:p>
      <w:pPr>
        <w:spacing w:line="360" w:lineRule="auto"/>
        <w:ind w:firstLine="480" w:firstLineChars="200"/>
        <w:rPr>
          <w:rFonts w:ascii="宋体" w:hAnsi="宋体"/>
          <w:sz w:val="24"/>
          <w:szCs w:val="24"/>
        </w:rPr>
      </w:pPr>
      <w:r>
        <w:rPr>
          <w:rFonts w:hint="eastAsia" w:ascii="宋体" w:hAnsi="宋体"/>
          <w:sz w:val="24"/>
          <w:szCs w:val="24"/>
        </w:rPr>
        <w:t>盘柜单独或成列安装时，其垂直度、水平偏差以及盘、柜面偏差和盘、柜间接缝的允许偏差符合以下表中的规定。 </w:t>
      </w:r>
    </w:p>
    <w:p>
      <w:pPr>
        <w:spacing w:line="360" w:lineRule="auto"/>
        <w:ind w:firstLine="480" w:firstLineChars="200"/>
        <w:rPr>
          <w:rFonts w:ascii="宋体" w:hAnsi="宋体"/>
          <w:sz w:val="24"/>
          <w:szCs w:val="24"/>
        </w:rPr>
      </w:pPr>
      <w:r>
        <w:rPr>
          <w:rFonts w:hint="eastAsia" w:ascii="宋体" w:hAnsi="宋体"/>
          <w:sz w:val="24"/>
          <w:szCs w:val="24"/>
        </w:rPr>
        <w:t>盘柜安装完毕后，接地牢固良好。装有电器的可开启的门，以裸铜软线与接地金属构架可靠的连接； </w:t>
      </w:r>
    </w:p>
    <w:p>
      <w:pPr>
        <w:spacing w:line="360" w:lineRule="auto"/>
        <w:ind w:firstLine="480" w:firstLineChars="200"/>
        <w:rPr>
          <w:rFonts w:ascii="宋体" w:hAnsi="宋体"/>
          <w:sz w:val="24"/>
          <w:szCs w:val="24"/>
        </w:rPr>
      </w:pPr>
      <w:r>
        <w:rPr>
          <w:rFonts w:hint="eastAsia" w:ascii="宋体" w:hAnsi="宋体"/>
          <w:sz w:val="24"/>
          <w:szCs w:val="24"/>
        </w:rPr>
        <w:t>盘、柜漆层完整，无损伤。</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5 \* GB3 \* MERGEFORMAT </w:instrText>
      </w:r>
      <w:r>
        <w:rPr>
          <w:rFonts w:hint="eastAsia" w:ascii="宋体" w:hAnsi="宋体"/>
          <w:sz w:val="24"/>
          <w:szCs w:val="24"/>
        </w:rPr>
        <w:fldChar w:fldCharType="separate"/>
      </w:r>
      <w:r>
        <w:t>⑤</w:t>
      </w:r>
      <w:r>
        <w:rPr>
          <w:rFonts w:hint="eastAsia" w:ascii="宋体" w:hAnsi="宋体"/>
          <w:sz w:val="24"/>
          <w:szCs w:val="24"/>
        </w:rPr>
        <w:fldChar w:fldCharType="end"/>
      </w:r>
      <w:r>
        <w:rPr>
          <w:rFonts w:hint="eastAsia" w:ascii="宋体" w:hAnsi="宋体"/>
          <w:sz w:val="24"/>
          <w:szCs w:val="24"/>
        </w:rPr>
        <w:t>电缆敷设： </w:t>
      </w:r>
    </w:p>
    <w:p>
      <w:pPr>
        <w:spacing w:line="360" w:lineRule="auto"/>
        <w:ind w:firstLine="480" w:firstLineChars="200"/>
        <w:rPr>
          <w:rFonts w:ascii="宋体" w:hAnsi="宋体"/>
          <w:sz w:val="24"/>
          <w:szCs w:val="24"/>
        </w:rPr>
      </w:pPr>
      <w:r>
        <w:rPr>
          <w:rFonts w:hint="eastAsia" w:ascii="宋体" w:hAnsi="宋体"/>
          <w:sz w:val="24"/>
          <w:szCs w:val="24"/>
        </w:rPr>
        <w:t>电缆通道的检查处理： </w:t>
      </w:r>
    </w:p>
    <w:p>
      <w:pPr>
        <w:spacing w:line="360" w:lineRule="auto"/>
        <w:ind w:firstLine="480" w:firstLineChars="200"/>
        <w:rPr>
          <w:rFonts w:ascii="宋体" w:hAnsi="宋体"/>
          <w:sz w:val="24"/>
          <w:szCs w:val="24"/>
        </w:rPr>
      </w:pPr>
      <w:r>
        <w:rPr>
          <w:rFonts w:hint="eastAsia" w:ascii="宋体" w:hAnsi="宋体"/>
          <w:sz w:val="24"/>
          <w:szCs w:val="24"/>
        </w:rPr>
        <w:t>拆除电缆通道有防火门、墙，堵料封堵等情况，以保证电缆敷设前电缆通道畅通。 </w:t>
      </w:r>
    </w:p>
    <w:p>
      <w:pPr>
        <w:spacing w:line="360" w:lineRule="auto"/>
        <w:ind w:firstLine="480" w:firstLineChars="200"/>
        <w:rPr>
          <w:rFonts w:ascii="宋体" w:hAnsi="宋体"/>
          <w:sz w:val="24"/>
          <w:szCs w:val="24"/>
        </w:rPr>
      </w:pPr>
      <w:r>
        <w:rPr>
          <w:rFonts w:hint="eastAsia" w:ascii="宋体" w:hAnsi="宋体"/>
          <w:sz w:val="24"/>
          <w:szCs w:val="24"/>
        </w:rPr>
        <w:t>电缆通道内的照明、通风是否满足施工要求，要进行分析，并采取相应的措施保障施工要求。 </w:t>
      </w:r>
    </w:p>
    <w:p>
      <w:pPr>
        <w:spacing w:line="360" w:lineRule="auto"/>
        <w:ind w:firstLine="480" w:firstLineChars="200"/>
        <w:rPr>
          <w:rFonts w:ascii="宋体" w:hAnsi="宋体"/>
          <w:sz w:val="24"/>
          <w:szCs w:val="24"/>
        </w:rPr>
      </w:pPr>
      <w:r>
        <w:rPr>
          <w:rFonts w:hint="eastAsia" w:ascii="宋体" w:hAnsi="宋体"/>
          <w:sz w:val="24"/>
          <w:szCs w:val="24"/>
        </w:rPr>
        <w:t>电缆通道内是否有积水及杂物，若有，及时清理干净。 </w:t>
      </w:r>
    </w:p>
    <w:p>
      <w:pPr>
        <w:spacing w:line="360" w:lineRule="auto"/>
        <w:ind w:firstLine="480" w:firstLineChars="200"/>
        <w:rPr>
          <w:rFonts w:ascii="宋体" w:hAnsi="宋体"/>
          <w:sz w:val="24"/>
          <w:szCs w:val="24"/>
        </w:rPr>
      </w:pPr>
      <w:r>
        <w:rPr>
          <w:rFonts w:hint="eastAsia" w:ascii="宋体" w:hAnsi="宋体"/>
          <w:sz w:val="24"/>
          <w:szCs w:val="24"/>
        </w:rPr>
        <w:t>检查电缆型号、电压、规格是否符合设计。电缆外观是否受到损伤，有疑问时，</w:t>
      </w:r>
    </w:p>
    <w:p>
      <w:pPr>
        <w:spacing w:line="360" w:lineRule="auto"/>
        <w:ind w:firstLine="480" w:firstLineChars="200"/>
        <w:rPr>
          <w:rFonts w:ascii="宋体" w:hAnsi="宋体"/>
          <w:sz w:val="24"/>
          <w:szCs w:val="24"/>
        </w:rPr>
      </w:pPr>
      <w:r>
        <w:rPr>
          <w:rFonts w:hint="eastAsia" w:ascii="宋体" w:hAnsi="宋体"/>
          <w:sz w:val="24"/>
          <w:szCs w:val="24"/>
        </w:rPr>
        <w:t>先确认再施工。将电缆盘进行编号、排列。按电缆敷设指路单(技术员编制)写好电缆标识牌，长电缆在起点、终点、竖井及转弯处均需做挂牌标识。配制、检查电缆敷设支架是否牢固耐用。设备代号标识清楚，电缆敷设主要人员应在电缆敷设前进行设备代号熟悉工作，以防电缆起、止位置放错。</w:t>
      </w:r>
    </w:p>
    <w:p>
      <w:pPr>
        <w:spacing w:line="360" w:lineRule="auto"/>
        <w:ind w:firstLine="480" w:firstLineChars="200"/>
        <w:rPr>
          <w:rFonts w:ascii="宋体" w:hAnsi="宋体"/>
          <w:sz w:val="24"/>
          <w:szCs w:val="24"/>
        </w:rPr>
      </w:pPr>
      <w:r>
        <w:rPr>
          <w:rFonts w:hint="eastAsia" w:ascii="宋体" w:hAnsi="宋体"/>
          <w:sz w:val="24"/>
          <w:szCs w:val="24"/>
        </w:rPr>
        <w:t>电缆敷设时由专人编写、发放电缆标识牌，并掌握电缆敷设路线图，以免造成施工混乱。电缆敷设时，先放长电缆，再放短电缆。长电缆敷设时设一名指挥员，统一指挥调度，提高功效。电缆敷设时，电缆应从盘的上端引出，不应使电缆在支架上及地面摩擦拖拉，电缆上不得有铠装压扁、电缆绞拧、护层折裂等未消除的机械损伤。电缆敷设时注意排列整齐，不交叉。电力电缆、控制电缆、通信电缆在电缆敷设支架上的排放顺序应符合规范要求。电缆水平敷设时，在首未及拐弯处加以固定，并在直线段每隔10m左右固定一次。垂直敷设时，在每个支架处均应加以固定，采用专用扎丝固定，视实际情况用双扎丝或多扎丝固定，全部固定扎丝尽量做到绕向一致；或用专用卡子固定。电缆起点、终点切断时，应注意长度的适宜性，既能百分之百保证配线的需要长度，又尽量做到不至于浪费过多。电缆整理时，在电缆起点、终点、拐弯处及竖井等地方均装设标识牌。标识牌采用PVC板，上面写明电缆编号、型号规格及起止地点。电缆进入电缆沟、隧道、竖井、建筑物、盘箱以及穿入管子时，出口封闭，管口密封。电缆敷设为直埋方式时，埋深大于800mm，底部用砂子作垫层，电缆上方用红砖盖住，确保电缆不易受到损伤。 </w:t>
      </w:r>
    </w:p>
    <w:p>
      <w:pPr>
        <w:spacing w:line="360" w:lineRule="auto"/>
        <w:ind w:firstLine="480" w:firstLineChars="200"/>
        <w:rPr>
          <w:rFonts w:ascii="宋体" w:hAnsi="宋体"/>
          <w:sz w:val="24"/>
          <w:szCs w:val="24"/>
        </w:rPr>
      </w:pPr>
      <w:r>
        <w:rPr>
          <w:rFonts w:hint="eastAsia" w:ascii="宋体" w:hAnsi="宋体"/>
          <w:sz w:val="24"/>
          <w:szCs w:val="24"/>
        </w:rPr>
        <w:t>敷设前按设计和实际路径计算每根电缆的长度，合理安排每盘电缆，减少电缆接头；</w:t>
      </w:r>
    </w:p>
    <w:p>
      <w:pPr>
        <w:spacing w:line="360" w:lineRule="auto"/>
        <w:ind w:firstLine="480" w:firstLineChars="200"/>
        <w:rPr>
          <w:rFonts w:ascii="宋体" w:hAnsi="宋体"/>
          <w:sz w:val="24"/>
          <w:szCs w:val="24"/>
        </w:rPr>
      </w:pPr>
      <w:r>
        <w:rPr>
          <w:rFonts w:hint="eastAsia" w:ascii="宋体" w:hAnsi="宋体"/>
          <w:sz w:val="24"/>
          <w:szCs w:val="24"/>
        </w:rPr>
        <w:t>电力电缆和控制电缆在支架上分层排放，穿入管中的电缆数量符合设计要求，交、直流电缆严禁共穿一根管，交流单芯电缆不得单独穿入钢管内； </w:t>
      </w:r>
    </w:p>
    <w:p>
      <w:pPr>
        <w:spacing w:line="360" w:lineRule="auto"/>
        <w:ind w:firstLine="480" w:firstLineChars="200"/>
        <w:rPr>
          <w:rFonts w:ascii="宋体" w:hAnsi="宋体"/>
          <w:sz w:val="24"/>
          <w:szCs w:val="24"/>
        </w:rPr>
      </w:pPr>
      <w:r>
        <w:rPr>
          <w:rFonts w:hint="eastAsia" w:ascii="宋体" w:hAnsi="宋体"/>
          <w:sz w:val="24"/>
          <w:szCs w:val="24"/>
        </w:rPr>
        <w:t>电力电缆在终端与接头附近宜留有备用长度，直埋电力电缆回填上之前，经隐蔽工程验收合格； </w:t>
      </w:r>
    </w:p>
    <w:p>
      <w:pPr>
        <w:spacing w:line="360" w:lineRule="auto"/>
        <w:ind w:firstLine="480" w:firstLineChars="200"/>
        <w:rPr>
          <w:rFonts w:ascii="宋体" w:hAnsi="宋体"/>
          <w:sz w:val="24"/>
          <w:szCs w:val="24"/>
        </w:rPr>
      </w:pPr>
      <w:r>
        <w:rPr>
          <w:rFonts w:hint="eastAsia" w:ascii="宋体" w:hAnsi="宋体"/>
          <w:sz w:val="24"/>
          <w:szCs w:val="24"/>
        </w:rPr>
        <w:t>电缆敷设时排列整齐，加以固定，并及时装设标志牌。</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6 \* GB3 \* MERGEFORMAT </w:instrText>
      </w:r>
      <w:r>
        <w:rPr>
          <w:rFonts w:hint="eastAsia" w:ascii="宋体" w:hAnsi="宋体"/>
          <w:sz w:val="24"/>
          <w:szCs w:val="24"/>
        </w:rPr>
        <w:fldChar w:fldCharType="separate"/>
      </w:r>
      <w:r>
        <w:t>⑥</w:t>
      </w:r>
      <w:r>
        <w:rPr>
          <w:rFonts w:hint="eastAsia" w:ascii="宋体" w:hAnsi="宋体"/>
          <w:sz w:val="24"/>
          <w:szCs w:val="24"/>
        </w:rPr>
        <w:fldChar w:fldCharType="end"/>
      </w:r>
      <w:r>
        <w:rPr>
          <w:rFonts w:hint="eastAsia" w:ascii="宋体" w:hAnsi="宋体"/>
          <w:sz w:val="24"/>
          <w:szCs w:val="24"/>
        </w:rPr>
        <w:t>二次接线： </w:t>
      </w:r>
    </w:p>
    <w:p>
      <w:pPr>
        <w:spacing w:line="360" w:lineRule="auto"/>
        <w:ind w:firstLine="480" w:firstLineChars="200"/>
        <w:rPr>
          <w:rFonts w:ascii="宋体" w:hAnsi="宋体"/>
          <w:sz w:val="24"/>
          <w:szCs w:val="24"/>
        </w:rPr>
      </w:pPr>
      <w:r>
        <w:rPr>
          <w:rFonts w:hint="eastAsia" w:ascii="宋体" w:hAnsi="宋体"/>
          <w:sz w:val="24"/>
          <w:szCs w:val="24"/>
        </w:rPr>
        <w:t>屏、箱就位安装完毕后，使用线槽配线工艺时，进行线槽安装，线槽规格的选择根据电缆的数量确定。根据端子排图对进入屏、箱电缆进行清理，检查是否有错放、漏放电缆。对电缆长度进行确认，以电缆能至端子排最上端为准。铠装电缆的剥切，户外端进入机构箱(或端子箱)前将钢铠切断，切断处的端部要扎紧，并应将钢铠接地，户内端在入屏柜前的防火堵料层里将钢带切断，切断处的端部要扎紧。屏蔽电缆，其屏蔽层、钢铠应两头接地。缆内层剥切在入线槽前</w:t>
      </w:r>
    </w:p>
    <w:p>
      <w:pPr>
        <w:spacing w:line="360" w:lineRule="auto"/>
        <w:ind w:firstLine="480" w:firstLineChars="200"/>
        <w:rPr>
          <w:rFonts w:ascii="宋体" w:hAnsi="宋体"/>
          <w:sz w:val="24"/>
          <w:szCs w:val="24"/>
        </w:rPr>
      </w:pPr>
      <w:r>
        <w:rPr>
          <w:rFonts w:hint="eastAsia" w:ascii="宋体" w:hAnsi="宋体"/>
          <w:sz w:val="24"/>
          <w:szCs w:val="24"/>
        </w:rPr>
        <w:t>100mm处进行剥切。电缆剥切一定要由熟练工人完成，防止损伤电缆芯线，造成短路接地隐患。电缆芯线的拉直，要防止用力过大，以免拉伤拉断芯线。将引入屏、箱电缆进行整理使之排列整齐，编号清晰，避免交叉，并应固定牢固，对线要认真仔细，避免错误，不得使所接端子受到机械应力。按图施工、接线正确。屏、箱内的导线要做到一次接线到位，不要随意采用端子转接二次到位。全部芯线都要挂号码筒，备用芯注明电缆编号，而非备用芯线则应标明电缆编号、回路号，且要做到字迹清晰，不易脱色，全部号码筒长度应一致。配线应整齐、清晰、美观，导线绝缘应良好、无损伤。每个接线端子的每侧原则上是接一根芯线，不得超过两根。对于插接式端子，不同截面的两根导线不得接在同一端子上。对于螺栓连接端子，当接两根导线时，中间应加平垫一个。强、弱电回路，交、直流电源回路不得同一根电缆。正、负电源接线端子之间应用空端子隔开。 </w:t>
      </w:r>
    </w:p>
    <w:p>
      <w:pPr>
        <w:spacing w:line="360" w:lineRule="auto"/>
        <w:ind w:firstLine="480" w:firstLineChars="200"/>
        <w:rPr>
          <w:rFonts w:ascii="宋体" w:hAnsi="宋体"/>
          <w:sz w:val="24"/>
          <w:szCs w:val="24"/>
        </w:rPr>
      </w:pPr>
      <w:r>
        <w:rPr>
          <w:rFonts w:hint="eastAsia" w:ascii="宋体" w:hAnsi="宋体"/>
          <w:sz w:val="24"/>
          <w:szCs w:val="24"/>
        </w:rPr>
        <w:t>采用专用剥线钳剥去导线绝缘，在切断处用自粘带或塑料带包扎好，线芯摔开、拉直后绑扎好，再把电缆固定好； </w:t>
      </w:r>
    </w:p>
    <w:p>
      <w:pPr>
        <w:spacing w:line="360" w:lineRule="auto"/>
        <w:ind w:firstLine="480" w:firstLineChars="200"/>
        <w:rPr>
          <w:rFonts w:ascii="宋体" w:hAnsi="宋体"/>
          <w:sz w:val="24"/>
          <w:szCs w:val="24"/>
        </w:rPr>
      </w:pPr>
      <w:r>
        <w:rPr>
          <w:rFonts w:hint="eastAsia" w:ascii="宋体" w:hAnsi="宋体"/>
          <w:sz w:val="24"/>
          <w:szCs w:val="24"/>
        </w:rPr>
        <w:t>电缆根数多，一层布置不下，可采用从外到里，从上到下多层布置顺序,使电缆成排敷设，整齐美观； </w:t>
      </w:r>
    </w:p>
    <w:p>
      <w:pPr>
        <w:spacing w:line="360" w:lineRule="auto"/>
        <w:ind w:firstLine="480" w:firstLineChars="200"/>
        <w:rPr>
          <w:rFonts w:ascii="宋体" w:hAnsi="宋体"/>
          <w:sz w:val="24"/>
          <w:szCs w:val="24"/>
        </w:rPr>
      </w:pPr>
      <w:r>
        <w:rPr>
          <w:rFonts w:hint="eastAsia" w:ascii="宋体" w:hAnsi="宋体"/>
          <w:sz w:val="24"/>
          <w:szCs w:val="24"/>
        </w:rPr>
        <w:t>线路标号采用进口的电缆牌打印机和电缆套头打号机打号，字迹工整、不脱色，标号正确、齐全，使电缆挂牌和芯线端子编号套头更加美观、清晰、标准化；二次回路绝缘电阻测试符合要求。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7 \* GB3 \* MERGEFORMAT </w:instrText>
      </w:r>
      <w:r>
        <w:rPr>
          <w:rFonts w:hint="eastAsia" w:ascii="宋体" w:hAnsi="宋体"/>
          <w:sz w:val="24"/>
          <w:szCs w:val="24"/>
        </w:rPr>
        <w:fldChar w:fldCharType="separate"/>
      </w:r>
      <w:r>
        <w:t>⑦</w:t>
      </w:r>
      <w:r>
        <w:rPr>
          <w:rFonts w:hint="eastAsia" w:ascii="宋体" w:hAnsi="宋体"/>
          <w:sz w:val="24"/>
          <w:szCs w:val="24"/>
        </w:rPr>
        <w:fldChar w:fldCharType="end"/>
      </w:r>
      <w:r>
        <w:rPr>
          <w:rFonts w:hint="eastAsia" w:ascii="宋体" w:hAnsi="宋体"/>
          <w:sz w:val="24"/>
          <w:szCs w:val="24"/>
        </w:rPr>
        <w:t>电力电缆终端头和接头的制作： </w:t>
      </w:r>
    </w:p>
    <w:p>
      <w:pPr>
        <w:spacing w:line="360" w:lineRule="auto"/>
        <w:ind w:firstLine="480" w:firstLineChars="200"/>
        <w:rPr>
          <w:rFonts w:ascii="宋体" w:hAnsi="宋体"/>
          <w:sz w:val="24"/>
          <w:szCs w:val="24"/>
        </w:rPr>
      </w:pPr>
      <w:r>
        <w:rPr>
          <w:rFonts w:hint="eastAsia" w:ascii="宋体" w:hAnsi="宋体"/>
          <w:sz w:val="24"/>
          <w:szCs w:val="24"/>
        </w:rPr>
        <w:t>严禁在雾中或雨中施工，剥切电缆应连续操作直至完成，不应损伤线芯和保留的绝缘层； </w:t>
      </w:r>
    </w:p>
    <w:p>
      <w:pPr>
        <w:spacing w:line="360" w:lineRule="auto"/>
        <w:ind w:firstLine="480" w:firstLineChars="200"/>
        <w:rPr>
          <w:rFonts w:ascii="宋体" w:hAnsi="宋体"/>
          <w:sz w:val="24"/>
          <w:szCs w:val="24"/>
        </w:rPr>
      </w:pPr>
      <w:r>
        <w:rPr>
          <w:rFonts w:hint="eastAsia" w:ascii="宋体" w:hAnsi="宋体"/>
          <w:sz w:val="24"/>
          <w:szCs w:val="24"/>
        </w:rPr>
        <w:t>电力电缆接地截面积应采用符合规范规定，铜屏蔽和钢铠在塑料护套之内，端部必须良好接地； </w:t>
      </w:r>
    </w:p>
    <w:p>
      <w:pPr>
        <w:spacing w:line="360" w:lineRule="auto"/>
        <w:ind w:firstLine="480" w:firstLineChars="200"/>
        <w:rPr>
          <w:rFonts w:ascii="宋体" w:hAnsi="宋体"/>
          <w:sz w:val="24"/>
          <w:szCs w:val="24"/>
        </w:rPr>
      </w:pPr>
      <w:r>
        <w:rPr>
          <w:rFonts w:hint="eastAsia" w:ascii="宋体" w:hAnsi="宋体"/>
          <w:sz w:val="24"/>
          <w:szCs w:val="24"/>
        </w:rPr>
        <w:t>压接时，金具与电缆芯紧密配合，间隙不应过大，压接钳和模具应符合规格要求；附加绝缘的包绕、配装、热缩材料等应清洁； </w:t>
      </w:r>
    </w:p>
    <w:p>
      <w:pPr>
        <w:spacing w:line="360" w:lineRule="auto"/>
        <w:ind w:firstLine="480" w:firstLineChars="200"/>
        <w:rPr>
          <w:rFonts w:ascii="宋体" w:hAnsi="宋体" w:cs="宋体"/>
          <w:sz w:val="24"/>
          <w:szCs w:val="24"/>
        </w:rPr>
      </w:pPr>
      <w:r>
        <w:rPr>
          <w:rFonts w:hint="eastAsia" w:ascii="宋体" w:hAnsi="宋体"/>
          <w:sz w:val="24"/>
          <w:szCs w:val="24"/>
        </w:rPr>
        <w:t>电缆终端上应有明显的相色标志，且应与系统的相位一致。 </w:t>
      </w:r>
      <w:r>
        <w:rPr>
          <w:rFonts w:hint="eastAsia" w:ascii="宋体" w:hAnsi="宋体" w:cs="宋体"/>
          <w:sz w:val="24"/>
          <w:szCs w:val="24"/>
        </w:rPr>
        <w:t>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8 \* GB3 \* MERGEFORMAT </w:instrText>
      </w:r>
      <w:r>
        <w:rPr>
          <w:rFonts w:hint="eastAsia" w:ascii="宋体" w:hAnsi="宋体"/>
          <w:sz w:val="24"/>
          <w:szCs w:val="24"/>
        </w:rPr>
        <w:fldChar w:fldCharType="separate"/>
      </w:r>
      <w:r>
        <w:t>⑧</w:t>
      </w:r>
      <w:r>
        <w:rPr>
          <w:rFonts w:hint="eastAsia" w:ascii="宋体" w:hAnsi="宋体"/>
          <w:sz w:val="24"/>
          <w:szCs w:val="24"/>
        </w:rPr>
        <w:fldChar w:fldCharType="end"/>
      </w:r>
      <w:r>
        <w:rPr>
          <w:rFonts w:hint="eastAsia" w:ascii="宋体" w:hAnsi="宋体"/>
          <w:sz w:val="24"/>
          <w:szCs w:val="24"/>
        </w:rPr>
        <w:t>电缆的防火与阻燃： </w:t>
      </w:r>
    </w:p>
    <w:p>
      <w:pPr>
        <w:spacing w:line="360" w:lineRule="auto"/>
        <w:ind w:firstLine="480" w:firstLineChars="200"/>
        <w:rPr>
          <w:rFonts w:ascii="宋体" w:hAnsi="宋体"/>
          <w:sz w:val="24"/>
          <w:szCs w:val="24"/>
        </w:rPr>
      </w:pPr>
      <w:r>
        <w:rPr>
          <w:rFonts w:hint="eastAsia" w:ascii="宋体" w:hAnsi="宋体"/>
          <w:sz w:val="24"/>
          <w:szCs w:val="24"/>
        </w:rPr>
        <w:t>材料到货后进行外观检查，有机堵料不氧化、不冒油、软硬度适度；无机堵料不结块、无杂质；防火隔板平整光洁、厚度均匀。 </w:t>
      </w:r>
    </w:p>
    <w:p>
      <w:pPr>
        <w:spacing w:line="360" w:lineRule="auto"/>
        <w:ind w:firstLine="480" w:firstLineChars="200"/>
        <w:rPr>
          <w:rFonts w:ascii="宋体" w:hAnsi="宋体"/>
          <w:sz w:val="24"/>
          <w:szCs w:val="24"/>
        </w:rPr>
      </w:pPr>
      <w:r>
        <w:rPr>
          <w:rFonts w:hint="eastAsia" w:ascii="宋体" w:hAnsi="宋体"/>
          <w:sz w:val="24"/>
          <w:szCs w:val="24"/>
        </w:rPr>
        <w:t>综合利用无机堵料、有机堵料及防火涂料进行电缆防火封堵；控制盘、开关柜、所内配电盘、电抗器器的控制箱、端子箱、开关的端子箱等有电缆进出的盘柜，在开孔处用有机堵料封堵，电缆沟设置防火墙。 </w:t>
      </w:r>
    </w:p>
    <w:p>
      <w:pPr>
        <w:spacing w:line="360" w:lineRule="auto"/>
        <w:ind w:firstLine="480" w:firstLineChars="200"/>
        <w:rPr>
          <w:rFonts w:ascii="宋体" w:hAnsi="宋体"/>
          <w:sz w:val="24"/>
          <w:szCs w:val="24"/>
        </w:rPr>
      </w:pPr>
      <w:r>
        <w:rPr>
          <w:rFonts w:hint="eastAsia" w:ascii="宋体" w:hAnsi="宋体"/>
          <w:sz w:val="24"/>
          <w:szCs w:val="24"/>
        </w:rPr>
        <w:t>户外电缆沟内的隔断采用防火墙，在电缆沟每隔80-100m设置一个隔断；电缆沟进入保护室等建筑物时，采用防火墙进行隔断；防火墙两侧采用10mm以上厚度的防火隔板封隔，中间采用无机堵料、防火包或耐火砖堆砌，防火墙内的电缆周围必须采用不小于20mm的有机堵料进行包裹；防火墙顶部用有机堵料填平整，并加盖防火隔板；底部必须留有两个排水孔洞，孔洞处可用砖块砌筑； </w:t>
      </w:r>
    </w:p>
    <w:p>
      <w:pPr>
        <w:spacing w:line="360" w:lineRule="auto"/>
        <w:ind w:firstLine="480" w:firstLineChars="200"/>
        <w:rPr>
          <w:rFonts w:ascii="宋体" w:hAnsi="宋体"/>
          <w:sz w:val="24"/>
          <w:szCs w:val="24"/>
        </w:rPr>
      </w:pPr>
      <w:r>
        <w:rPr>
          <w:rFonts w:hint="eastAsia" w:ascii="宋体" w:hAnsi="宋体"/>
          <w:sz w:val="24"/>
          <w:szCs w:val="24"/>
        </w:rPr>
        <w:t>防火墙两侧电缆周围利用有机堵料进行密实的分隔包裹，宽度不小于30mm，呈几何图形，面层平整；沟底，防火隔板的中间缝隙采用有机堵料做线角封堵；防火墙上部涂刷红色明显标记。</w:t>
      </w:r>
    </w:p>
    <w:p>
      <w:pPr>
        <w:spacing w:line="360" w:lineRule="auto"/>
        <w:rPr>
          <w:rFonts w:ascii="宋体" w:hAnsi="宋体"/>
          <w:sz w:val="24"/>
          <w:szCs w:val="24"/>
        </w:rPr>
      </w:pPr>
      <w:r>
        <w:rPr>
          <w:rFonts w:hint="eastAsia" w:ascii="宋体" w:hAnsi="宋体"/>
          <w:sz w:val="24"/>
          <w:szCs w:val="24"/>
        </w:rPr>
        <w:t>（8）试验及调试 </w:t>
      </w:r>
    </w:p>
    <w:p>
      <w:pPr>
        <w:spacing w:line="360" w:lineRule="auto"/>
        <w:ind w:firstLine="360" w:firstLineChars="150"/>
        <w:rPr>
          <w:rFonts w:ascii="宋体" w:hAnsi="宋体"/>
          <w:sz w:val="24"/>
          <w:szCs w:val="24"/>
        </w:rPr>
      </w:pPr>
      <w:r>
        <w:rPr>
          <w:rFonts w:hint="eastAsia" w:ascii="宋体" w:hAnsi="宋体"/>
          <w:sz w:val="24"/>
          <w:szCs w:val="24"/>
        </w:rPr>
        <w:t xml:space="preserve"> </w:t>
      </w:r>
      <w:r>
        <w:rPr>
          <w:rFonts w:hint="eastAsia" w:ascii="宋体" w:hAnsi="宋体"/>
          <w:sz w:val="24"/>
          <w:szCs w:val="24"/>
        </w:rPr>
        <w:fldChar w:fldCharType="begin"/>
      </w:r>
      <w:r>
        <w:rPr>
          <w:rFonts w:hint="eastAsia" w:ascii="宋体" w:hAnsi="宋体"/>
          <w:sz w:val="24"/>
          <w:szCs w:val="24"/>
        </w:rPr>
        <w:instrText xml:space="preserve"> = 1 \* GB3 \* MERGEFORMAT </w:instrText>
      </w:r>
      <w:r>
        <w:rPr>
          <w:rFonts w:hint="eastAsia" w:ascii="宋体" w:hAnsi="宋体"/>
          <w:sz w:val="24"/>
          <w:szCs w:val="24"/>
        </w:rPr>
        <w:fldChar w:fldCharType="separate"/>
      </w:r>
      <w:r>
        <w:t>①</w:t>
      </w:r>
      <w:r>
        <w:rPr>
          <w:rFonts w:hint="eastAsia" w:ascii="宋体" w:hAnsi="宋体"/>
          <w:sz w:val="24"/>
          <w:szCs w:val="24"/>
        </w:rPr>
        <w:fldChar w:fldCharType="end"/>
      </w:r>
      <w:r>
        <w:rPr>
          <w:rFonts w:hint="eastAsia" w:ascii="宋体" w:hAnsi="宋体"/>
          <w:sz w:val="24"/>
          <w:szCs w:val="24"/>
        </w:rPr>
        <w:t>试验程序：</w:t>
      </w:r>
    </w:p>
    <w:p>
      <w:pPr>
        <w:spacing w:line="360" w:lineRule="auto"/>
        <w:ind w:firstLine="480" w:firstLineChars="200"/>
        <w:rPr>
          <w:rFonts w:ascii="宋体" w:hAnsi="宋体"/>
          <w:sz w:val="24"/>
          <w:szCs w:val="24"/>
        </w:rPr>
      </w:pPr>
      <w:r>
        <w:rPr>
          <w:rFonts w:hint="eastAsia" w:ascii="宋体" w:hAnsi="宋体"/>
          <w:sz w:val="24"/>
          <w:szCs w:val="24"/>
        </w:rPr>
        <w:t>试验工作贯穿于所有电气装置安装工程的全过程，设备安装过程中的单元件试验应严格控制，确保安装的顺利进行和安装完毕设备的完好性。高压电气设备试验本着先简单后复杂的原则，首先进行设备的通常性检查及绝缘的非破坏性试验，在各项试验均合格的情况下进行耐压试验。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2 \* GB3 \* MERGEFORMAT </w:instrText>
      </w:r>
      <w:r>
        <w:rPr>
          <w:rFonts w:hint="eastAsia" w:ascii="宋体" w:hAnsi="宋体"/>
          <w:sz w:val="24"/>
          <w:szCs w:val="24"/>
        </w:rPr>
        <w:fldChar w:fldCharType="separate"/>
      </w:r>
      <w:r>
        <w:t>②</w:t>
      </w:r>
      <w:r>
        <w:rPr>
          <w:rFonts w:hint="eastAsia" w:ascii="宋体" w:hAnsi="宋体"/>
          <w:sz w:val="24"/>
          <w:szCs w:val="24"/>
        </w:rPr>
        <w:fldChar w:fldCharType="end"/>
      </w:r>
      <w:r>
        <w:rPr>
          <w:rFonts w:hint="eastAsia" w:ascii="宋体" w:hAnsi="宋体"/>
          <w:sz w:val="24"/>
          <w:szCs w:val="24"/>
        </w:rPr>
        <w:t>试验方法：</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1 \* ALPHABETIC \* MERGEFORMAT </w:instrText>
      </w:r>
      <w:r>
        <w:rPr>
          <w:rFonts w:hint="eastAsia" w:ascii="宋体" w:hAnsi="宋体"/>
          <w:sz w:val="24"/>
          <w:szCs w:val="24"/>
        </w:rPr>
        <w:fldChar w:fldCharType="separate"/>
      </w:r>
      <w:r>
        <w:t>A</w:t>
      </w:r>
      <w:r>
        <w:rPr>
          <w:rFonts w:hint="eastAsia" w:ascii="宋体" w:hAnsi="宋体"/>
          <w:sz w:val="24"/>
          <w:szCs w:val="24"/>
        </w:rPr>
        <w:fldChar w:fldCharType="end"/>
      </w:r>
      <w:r>
        <w:rPr>
          <w:rFonts w:hint="eastAsia" w:ascii="宋体" w:hAnsi="宋体"/>
          <w:sz w:val="24"/>
          <w:szCs w:val="24"/>
        </w:rPr>
        <w:t>直流电阻测试： </w:t>
      </w:r>
    </w:p>
    <w:p>
      <w:pPr>
        <w:spacing w:line="360" w:lineRule="auto"/>
        <w:ind w:firstLine="480" w:firstLineChars="200"/>
        <w:rPr>
          <w:rFonts w:ascii="宋体" w:hAnsi="宋体"/>
          <w:sz w:val="24"/>
          <w:szCs w:val="24"/>
        </w:rPr>
      </w:pPr>
      <w:r>
        <w:rPr>
          <w:rFonts w:hint="eastAsia" w:ascii="宋体" w:hAnsi="宋体"/>
          <w:sz w:val="24"/>
          <w:szCs w:val="24"/>
        </w:rPr>
        <w:t>各种电压等级的互感器一、二次绕组及其它低感性设备的直阻测试采用QJ44型双臂电桥和QJ31单双臂电桥，各侧绕组的直流电阻测试采用3395型变压器直流电阻测试仪（外接恒流源），所用恒流源电流应取2%～10%额定电流，不应大于20%额定电流，以免因电流引起绕组发热温度升高带来误差，测试过程严禁断开电流回路，放电充分后切换无励磁分接开关，防止反电势伤及试验设备和人身安全。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2 \* ALPHABETIC \* MERGEFORMAT </w:instrText>
      </w:r>
      <w:r>
        <w:rPr>
          <w:rFonts w:hint="eastAsia" w:ascii="宋体" w:hAnsi="宋体"/>
          <w:sz w:val="24"/>
          <w:szCs w:val="24"/>
        </w:rPr>
        <w:fldChar w:fldCharType="separate"/>
      </w:r>
      <w:r>
        <w:t>B</w:t>
      </w:r>
      <w:r>
        <w:rPr>
          <w:rFonts w:hint="eastAsia" w:ascii="宋体" w:hAnsi="宋体"/>
          <w:sz w:val="24"/>
          <w:szCs w:val="24"/>
        </w:rPr>
        <w:fldChar w:fldCharType="end"/>
      </w:r>
      <w:r>
        <w:rPr>
          <w:rFonts w:hint="eastAsia" w:ascii="宋体" w:hAnsi="宋体"/>
          <w:sz w:val="24"/>
          <w:szCs w:val="24"/>
        </w:rPr>
        <w:t>绝缘电阻测试： </w:t>
      </w:r>
    </w:p>
    <w:p>
      <w:pPr>
        <w:spacing w:line="360" w:lineRule="auto"/>
        <w:ind w:firstLine="480" w:firstLineChars="200"/>
        <w:rPr>
          <w:rFonts w:ascii="宋体" w:hAnsi="宋体"/>
          <w:sz w:val="24"/>
          <w:szCs w:val="24"/>
        </w:rPr>
      </w:pPr>
      <w:r>
        <w:rPr>
          <w:rFonts w:hint="eastAsia" w:ascii="宋体" w:hAnsi="宋体"/>
          <w:sz w:val="24"/>
          <w:szCs w:val="24"/>
        </w:rPr>
        <w:t>绝缘电阻测试应在被试品无残留电荷、远离电磁场干扰的前提下进行。试验前拆除被试设备电源及一切对外连线，并将被试物短接后接地放电</w:t>
      </w:r>
      <w:r>
        <w:rPr>
          <w:rFonts w:ascii="宋体" w:hAnsi="宋体"/>
          <w:sz w:val="24"/>
          <w:szCs w:val="24"/>
        </w:rPr>
        <w:t>1min</w:t>
      </w:r>
      <w:r>
        <w:rPr>
          <w:rFonts w:hint="eastAsia" w:ascii="宋体" w:hAnsi="宋体"/>
          <w:sz w:val="24"/>
          <w:szCs w:val="24"/>
        </w:rPr>
        <w:t>，电容量较大的至少放电</w:t>
      </w:r>
      <w:r>
        <w:rPr>
          <w:rFonts w:ascii="宋体" w:hAnsi="宋体"/>
          <w:sz w:val="24"/>
          <w:szCs w:val="24"/>
        </w:rPr>
        <w:t>2min</w:t>
      </w:r>
      <w:r>
        <w:rPr>
          <w:rFonts w:hint="eastAsia" w:ascii="宋体" w:hAnsi="宋体"/>
          <w:sz w:val="24"/>
          <w:szCs w:val="24"/>
        </w:rPr>
        <w:t>，以免触电。校验兆欧表是否指零或无穷大，试验完毕或重复进行试验时，必须将被试物短接后对地充分放电。 </w:t>
      </w:r>
    </w:p>
    <w:p>
      <w:pPr>
        <w:spacing w:line="360" w:lineRule="auto"/>
        <w:ind w:firstLine="480" w:firstLineChars="200"/>
        <w:rPr>
          <w:rFonts w:ascii="宋体" w:hAnsi="宋体"/>
          <w:sz w:val="24"/>
          <w:szCs w:val="24"/>
        </w:rPr>
      </w:pPr>
      <w:r>
        <w:rPr>
          <w:rFonts w:hint="eastAsia" w:ascii="宋体" w:hAnsi="宋体"/>
          <w:sz w:val="24"/>
          <w:szCs w:val="24"/>
        </w:rPr>
        <w:t>在测量吸收比时，采用</w:t>
      </w:r>
      <w:r>
        <w:rPr>
          <w:rFonts w:ascii="宋体" w:hAnsi="宋体"/>
          <w:sz w:val="24"/>
          <w:szCs w:val="24"/>
        </w:rPr>
        <w:t>DMH2550</w:t>
      </w:r>
      <w:r>
        <w:rPr>
          <w:rFonts w:hint="eastAsia" w:ascii="宋体" w:hAnsi="宋体"/>
          <w:sz w:val="24"/>
          <w:szCs w:val="24"/>
        </w:rPr>
        <w:t>电动摇表测量，摇表达到额定转速时再开始测试，分别读取</w:t>
      </w:r>
      <w:r>
        <w:rPr>
          <w:rFonts w:ascii="宋体" w:hAnsi="宋体"/>
          <w:sz w:val="24"/>
          <w:szCs w:val="24"/>
        </w:rPr>
        <w:t>15S</w:t>
      </w:r>
      <w:r>
        <w:rPr>
          <w:rFonts w:hint="eastAsia" w:ascii="宋体" w:hAnsi="宋体"/>
          <w:sz w:val="24"/>
          <w:szCs w:val="24"/>
        </w:rPr>
        <w:t>和</w:t>
      </w:r>
      <w:r>
        <w:rPr>
          <w:rFonts w:ascii="宋体" w:hAnsi="宋体"/>
          <w:sz w:val="24"/>
          <w:szCs w:val="24"/>
        </w:rPr>
        <w:t>60S</w:t>
      </w:r>
      <w:r>
        <w:rPr>
          <w:rFonts w:hint="eastAsia" w:ascii="宋体" w:hAnsi="宋体"/>
          <w:sz w:val="24"/>
          <w:szCs w:val="24"/>
        </w:rPr>
        <w:t>、</w:t>
      </w:r>
      <w:r>
        <w:rPr>
          <w:rFonts w:ascii="宋体" w:hAnsi="宋体"/>
          <w:sz w:val="24"/>
          <w:szCs w:val="24"/>
        </w:rPr>
        <w:t>600S</w:t>
      </w:r>
      <w:r>
        <w:rPr>
          <w:rFonts w:hint="eastAsia" w:ascii="宋体" w:hAnsi="宋体"/>
          <w:sz w:val="24"/>
          <w:szCs w:val="24"/>
        </w:rPr>
        <w:t>的读数。 </w:t>
      </w:r>
    </w:p>
    <w:p>
      <w:pPr>
        <w:spacing w:line="360" w:lineRule="auto"/>
        <w:ind w:firstLine="480" w:firstLineChars="200"/>
        <w:rPr>
          <w:rFonts w:ascii="宋体" w:hAnsi="宋体"/>
          <w:sz w:val="24"/>
          <w:szCs w:val="24"/>
        </w:rPr>
      </w:pPr>
      <w:r>
        <w:rPr>
          <w:rFonts w:hint="eastAsia" w:ascii="宋体" w:hAnsi="宋体"/>
          <w:sz w:val="24"/>
          <w:szCs w:val="24"/>
        </w:rPr>
        <w:t>绝缘电阻测试试用仪表参照以下原则选定： </w:t>
      </w:r>
    </w:p>
    <w:p>
      <w:pPr>
        <w:spacing w:line="360" w:lineRule="auto"/>
        <w:ind w:firstLine="480" w:firstLineChars="200"/>
        <w:rPr>
          <w:rFonts w:ascii="宋体" w:hAnsi="宋体"/>
          <w:sz w:val="24"/>
          <w:szCs w:val="24"/>
        </w:rPr>
      </w:pPr>
      <w:r>
        <w:rPr>
          <w:rFonts w:hint="eastAsia" w:ascii="宋体" w:hAnsi="宋体"/>
          <w:sz w:val="24"/>
          <w:szCs w:val="24"/>
        </w:rPr>
        <w:t>1000V及以下设备选用500V或1000V兆欧表，1000V以上10000V及以下设备选用2500伏兆欧表，10000V以上设备选用5000伏兆欧表。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3 \* ALPHABETIC \* MERGEFORMAT </w:instrText>
      </w:r>
      <w:r>
        <w:rPr>
          <w:rFonts w:hint="eastAsia" w:ascii="宋体" w:hAnsi="宋体"/>
          <w:sz w:val="24"/>
          <w:szCs w:val="24"/>
        </w:rPr>
        <w:fldChar w:fldCharType="separate"/>
      </w:r>
      <w:r>
        <w:t>C</w:t>
      </w:r>
      <w:r>
        <w:rPr>
          <w:rFonts w:hint="eastAsia" w:ascii="宋体" w:hAnsi="宋体"/>
          <w:sz w:val="24"/>
          <w:szCs w:val="24"/>
        </w:rPr>
        <w:fldChar w:fldCharType="end"/>
      </w:r>
      <w:r>
        <w:rPr>
          <w:rFonts w:hint="eastAsia" w:ascii="宋体" w:hAnsi="宋体"/>
          <w:sz w:val="24"/>
          <w:szCs w:val="24"/>
        </w:rPr>
        <w:t>测量介质损失角正切值： </w:t>
      </w:r>
    </w:p>
    <w:p>
      <w:pPr>
        <w:spacing w:line="360" w:lineRule="auto"/>
        <w:ind w:firstLine="480" w:firstLineChars="200"/>
        <w:rPr>
          <w:rFonts w:ascii="宋体" w:hAnsi="宋体"/>
          <w:sz w:val="24"/>
          <w:szCs w:val="24"/>
        </w:rPr>
      </w:pPr>
      <w:r>
        <w:rPr>
          <w:rFonts w:hint="eastAsia" w:ascii="宋体" w:hAnsi="宋体"/>
          <w:sz w:val="24"/>
          <w:szCs w:val="24"/>
        </w:rPr>
        <w:t>测介质损耗角判断绝缘状况，必须着重于与被试品的以往</w:t>
      </w:r>
      <w:r>
        <w:rPr>
          <w:rFonts w:ascii="宋体" w:hAnsi="宋体"/>
          <w:sz w:val="24"/>
          <w:szCs w:val="24"/>
        </w:rPr>
        <w:t>tgδ</w:t>
      </w:r>
      <w:r>
        <w:rPr>
          <w:rFonts w:hint="eastAsia" w:ascii="宋体" w:hAnsi="宋体"/>
          <w:sz w:val="24"/>
          <w:szCs w:val="24"/>
        </w:rPr>
        <w:t>值比较，以及同样条件下的同型式设备相比较，单一的</w:t>
      </w:r>
      <w:r>
        <w:rPr>
          <w:rFonts w:ascii="宋体" w:hAnsi="宋体"/>
          <w:sz w:val="24"/>
          <w:szCs w:val="24"/>
        </w:rPr>
        <w:t>tgδ</w:t>
      </w:r>
      <w:r>
        <w:rPr>
          <w:rFonts w:hint="eastAsia" w:ascii="宋体" w:hAnsi="宋体"/>
          <w:sz w:val="24"/>
          <w:szCs w:val="24"/>
        </w:rPr>
        <w:t>值即使未超标，但与出厂以及和同样条件其他设备相比较，有明显增大时，就必须进行处理，以免在运行中发生事故。 </w:t>
      </w:r>
    </w:p>
    <w:p>
      <w:pPr>
        <w:spacing w:line="360" w:lineRule="auto"/>
        <w:ind w:firstLine="480" w:firstLineChars="200"/>
        <w:rPr>
          <w:rFonts w:ascii="宋体" w:hAnsi="宋体"/>
          <w:sz w:val="24"/>
          <w:szCs w:val="24"/>
        </w:rPr>
      </w:pPr>
      <w:r>
        <w:rPr>
          <w:rFonts w:hint="eastAsia" w:ascii="宋体" w:hAnsi="宋体"/>
          <w:sz w:val="24"/>
          <w:szCs w:val="24"/>
        </w:rPr>
        <w:t>采用</w:t>
      </w:r>
      <w:r>
        <w:rPr>
          <w:rFonts w:ascii="宋体" w:hAnsi="宋体"/>
          <w:sz w:val="24"/>
          <w:szCs w:val="24"/>
        </w:rPr>
        <w:t>A1-6000</w:t>
      </w:r>
      <w:r>
        <w:rPr>
          <w:rFonts w:hint="eastAsia" w:ascii="宋体" w:hAnsi="宋体"/>
          <w:sz w:val="24"/>
          <w:szCs w:val="24"/>
        </w:rPr>
        <w:t>（</w:t>
      </w:r>
      <w:r>
        <w:rPr>
          <w:rFonts w:ascii="宋体" w:hAnsi="宋体"/>
          <w:sz w:val="24"/>
          <w:szCs w:val="24"/>
        </w:rPr>
        <w:t>A</w:t>
      </w:r>
      <w:r>
        <w:rPr>
          <w:rFonts w:hint="eastAsia" w:ascii="宋体" w:hAnsi="宋体"/>
          <w:sz w:val="24"/>
          <w:szCs w:val="24"/>
        </w:rPr>
        <w:t>）型自动抗干扰精密介质损耗测量仪测量。通常用正接线和反接线两种方式测量，被试设备一极接地如测量互感器一次侧对二次侧及地，绕组对其它绕组及地的介损时，采用反接线；当被试设备两极对地均能绝缘，如电容式套管（测量端子对地绝缘）的介损，测试则采用正接线。测试时所施加的试验电压值受被试设备的绝缘水平及仪器本身工作电压限制。为提高试验电压，对分级绝缘电磁式电压互感器的介损试验采用末端屏蔽法。</w:t>
      </w:r>
    </w:p>
    <w:p>
      <w:pPr>
        <w:spacing w:line="360" w:lineRule="auto"/>
        <w:ind w:firstLine="480" w:firstLineChars="200"/>
        <w:rPr>
          <w:rFonts w:ascii="宋体" w:hAnsi="宋体"/>
          <w:sz w:val="24"/>
          <w:szCs w:val="24"/>
        </w:rPr>
      </w:pPr>
      <w:r>
        <w:rPr>
          <w:rFonts w:hint="eastAsia" w:ascii="宋体" w:hAnsi="宋体"/>
          <w:sz w:val="24"/>
          <w:szCs w:val="24"/>
        </w:rPr>
        <w:t>对电容式电压互感器，为准确测得各分压电容的电容量及介损，采用互感器本身二次绕组自激法测试。 </w:t>
      </w:r>
    </w:p>
    <w:p>
      <w:pPr>
        <w:spacing w:line="360" w:lineRule="auto"/>
        <w:ind w:firstLine="480" w:firstLineChars="200"/>
        <w:rPr>
          <w:rFonts w:ascii="宋体" w:hAnsi="宋体"/>
          <w:sz w:val="24"/>
          <w:szCs w:val="24"/>
        </w:rPr>
      </w:pPr>
      <w:r>
        <w:rPr>
          <w:rFonts w:hint="eastAsia" w:ascii="宋体" w:hAnsi="宋体"/>
          <w:sz w:val="24"/>
          <w:szCs w:val="24"/>
        </w:rPr>
        <w:t>绕组进行介质损耗角的测量，对非被测绕组和接地绕组等都应首尾端短路，并应准确记录产品的油温，通常在</w:t>
      </w:r>
      <w:r>
        <w:rPr>
          <w:rFonts w:ascii="宋体" w:hAnsi="宋体"/>
          <w:sz w:val="24"/>
          <w:szCs w:val="24"/>
        </w:rPr>
        <w:t>10</w:t>
      </w:r>
      <w:r>
        <w:rPr>
          <w:rFonts w:hint="eastAsia" w:ascii="宋体" w:hAnsi="宋体"/>
          <w:sz w:val="24"/>
          <w:szCs w:val="24"/>
        </w:rPr>
        <w:t>℃～</w:t>
      </w:r>
      <w:r>
        <w:rPr>
          <w:rFonts w:ascii="宋体" w:hAnsi="宋体"/>
          <w:sz w:val="24"/>
          <w:szCs w:val="24"/>
        </w:rPr>
        <w:t>40</w:t>
      </w:r>
      <w:r>
        <w:rPr>
          <w:rFonts w:hint="eastAsia" w:ascii="宋体" w:hAnsi="宋体"/>
          <w:sz w:val="24"/>
          <w:szCs w:val="24"/>
        </w:rPr>
        <w:t>℃温度下进行。禁止在</w:t>
      </w:r>
      <w:r>
        <w:rPr>
          <w:rFonts w:ascii="宋体" w:hAnsi="宋体"/>
          <w:sz w:val="24"/>
          <w:szCs w:val="24"/>
        </w:rPr>
        <w:t>5</w:t>
      </w:r>
      <w:r>
        <w:rPr>
          <w:rFonts w:hint="eastAsia" w:ascii="宋体" w:hAnsi="宋体"/>
          <w:sz w:val="24"/>
          <w:szCs w:val="24"/>
        </w:rPr>
        <w:t>℃以下进行试验，避免因温度过低而造成误判断。 </w:t>
      </w:r>
    </w:p>
    <w:p>
      <w:pPr>
        <w:spacing w:line="360" w:lineRule="auto"/>
        <w:ind w:firstLine="480" w:firstLineChars="200"/>
        <w:rPr>
          <w:rFonts w:ascii="宋体" w:hAnsi="宋体"/>
          <w:sz w:val="24"/>
          <w:szCs w:val="24"/>
        </w:rPr>
      </w:pPr>
      <w:r>
        <w:rPr>
          <w:rFonts w:hint="eastAsia" w:ascii="宋体" w:hAnsi="宋体"/>
          <w:sz w:val="24"/>
          <w:szCs w:val="24"/>
        </w:rPr>
        <w:t>在必要时，可作出</w:t>
      </w:r>
      <w:r>
        <w:rPr>
          <w:rFonts w:ascii="宋体" w:hAnsi="宋体"/>
          <w:sz w:val="24"/>
          <w:szCs w:val="24"/>
        </w:rPr>
        <w:t>tgδ</w:t>
      </w:r>
      <w:r>
        <w:rPr>
          <w:rFonts w:hint="eastAsia" w:ascii="宋体" w:hAnsi="宋体"/>
          <w:sz w:val="24"/>
          <w:szCs w:val="24"/>
        </w:rPr>
        <w:t>与电压关系曲线，以便分析绝缘状况。在施工电压可按下列数值选择：额定电压为</w:t>
      </w:r>
      <w:r>
        <w:rPr>
          <w:rFonts w:ascii="宋体" w:hAnsi="宋体"/>
          <w:sz w:val="24"/>
          <w:szCs w:val="24"/>
        </w:rPr>
        <w:t>6kV</w:t>
      </w:r>
      <w:r>
        <w:rPr>
          <w:rFonts w:hint="eastAsia" w:ascii="宋体" w:hAnsi="宋体"/>
          <w:sz w:val="24"/>
          <w:szCs w:val="24"/>
        </w:rPr>
        <w:t>及以下电压等级的绕组试验电压取被试绕组额定电压，额定电压为</w:t>
      </w:r>
      <w:r>
        <w:rPr>
          <w:rFonts w:ascii="宋体" w:hAnsi="宋体"/>
          <w:sz w:val="24"/>
          <w:szCs w:val="24"/>
        </w:rPr>
        <w:t>10kV</w:t>
      </w:r>
      <w:r>
        <w:rPr>
          <w:rFonts w:hint="eastAsia" w:ascii="宋体" w:hAnsi="宋体"/>
          <w:sz w:val="24"/>
          <w:szCs w:val="24"/>
        </w:rPr>
        <w:t>及以上电压等级的绕组试验电压为</w:t>
      </w:r>
      <w:r>
        <w:rPr>
          <w:rFonts w:ascii="宋体" w:hAnsi="宋体"/>
          <w:sz w:val="24"/>
          <w:szCs w:val="24"/>
        </w:rPr>
        <w:t>10kV</w:t>
      </w:r>
      <w:r>
        <w:rPr>
          <w:rFonts w:hint="eastAsia" w:ascii="宋体" w:hAnsi="宋体"/>
          <w:sz w:val="24"/>
          <w:szCs w:val="24"/>
        </w:rPr>
        <w:t>。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4 \* ALPHABETIC \* MERGEFORMAT </w:instrText>
      </w:r>
      <w:r>
        <w:rPr>
          <w:rFonts w:hint="eastAsia" w:ascii="宋体" w:hAnsi="宋体"/>
          <w:sz w:val="24"/>
          <w:szCs w:val="24"/>
        </w:rPr>
        <w:fldChar w:fldCharType="separate"/>
      </w:r>
      <w:r>
        <w:t>D</w:t>
      </w:r>
      <w:r>
        <w:rPr>
          <w:rFonts w:hint="eastAsia" w:ascii="宋体" w:hAnsi="宋体"/>
          <w:sz w:val="24"/>
          <w:szCs w:val="24"/>
        </w:rPr>
        <w:fldChar w:fldCharType="end"/>
      </w:r>
      <w:r>
        <w:rPr>
          <w:rFonts w:hint="eastAsia" w:ascii="宋体" w:hAnsi="宋体"/>
          <w:sz w:val="24"/>
          <w:szCs w:val="24"/>
        </w:rPr>
        <w:t>直流耐压及泄漏电流测试： </w:t>
      </w:r>
    </w:p>
    <w:p>
      <w:pPr>
        <w:spacing w:line="360" w:lineRule="auto"/>
        <w:ind w:firstLine="480" w:firstLineChars="200"/>
        <w:rPr>
          <w:rFonts w:ascii="宋体" w:hAnsi="宋体"/>
          <w:sz w:val="24"/>
          <w:szCs w:val="24"/>
        </w:rPr>
      </w:pPr>
      <w:r>
        <w:rPr>
          <w:rFonts w:hint="eastAsia" w:ascii="宋体" w:hAnsi="宋体"/>
          <w:sz w:val="24"/>
          <w:szCs w:val="24"/>
        </w:rPr>
        <w:t>使用直流高压发生器测试，为防止内部电晕电流和绝缘表面的杂散电流流过微安表，将微安表和高压引线屏蔽起来；为防止试品击穿伤及仪器，高压侧接自动保护微安表，高压回路接限流电阻和阻尼电阻，若被试品可用绝缘台垫起来不接地时，微安表可接在低压侧。 </w:t>
      </w:r>
    </w:p>
    <w:p>
      <w:pPr>
        <w:spacing w:line="360" w:lineRule="auto"/>
        <w:ind w:firstLine="480" w:firstLineChars="200"/>
        <w:rPr>
          <w:rFonts w:ascii="宋体" w:hAnsi="宋体"/>
          <w:sz w:val="24"/>
          <w:szCs w:val="24"/>
        </w:rPr>
      </w:pPr>
      <w:r>
        <w:rPr>
          <w:rFonts w:hint="eastAsia" w:ascii="宋体" w:hAnsi="宋体"/>
          <w:sz w:val="24"/>
          <w:szCs w:val="24"/>
        </w:rPr>
        <w:t>直流耐压试验时兼做泄漏电流测量，试验过程分4～6阶段升压至试验电压，每阶段停留1min读取稳定时的泄漏电流值，可以在试验中随电压升高，观察泄漏电流的变化及电流与时间的关系绘出曲线进行全面分析。 </w:t>
      </w:r>
    </w:p>
    <w:p>
      <w:pPr>
        <w:spacing w:line="360" w:lineRule="auto"/>
        <w:ind w:firstLine="480" w:firstLineChars="200"/>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 5 \* ALPHABETIC \* MERGEFORMAT </w:instrText>
      </w:r>
      <w:r>
        <w:rPr>
          <w:rFonts w:hint="eastAsia" w:ascii="宋体" w:hAnsi="宋体"/>
          <w:sz w:val="24"/>
          <w:szCs w:val="24"/>
        </w:rPr>
        <w:fldChar w:fldCharType="separate"/>
      </w:r>
      <w:r>
        <w:t>E</w:t>
      </w:r>
      <w:r>
        <w:rPr>
          <w:rFonts w:hint="eastAsia" w:ascii="宋体" w:hAnsi="宋体"/>
          <w:sz w:val="24"/>
          <w:szCs w:val="24"/>
        </w:rPr>
        <w:fldChar w:fldCharType="end"/>
      </w:r>
      <w:r>
        <w:rPr>
          <w:rFonts w:hint="eastAsia" w:ascii="宋体" w:hAnsi="宋体"/>
          <w:sz w:val="24"/>
          <w:szCs w:val="24"/>
        </w:rPr>
        <w:t>工频耐压试验： </w:t>
      </w:r>
    </w:p>
    <w:p>
      <w:pPr>
        <w:spacing w:line="360" w:lineRule="auto"/>
        <w:ind w:firstLine="480" w:firstLineChars="200"/>
        <w:rPr>
          <w:rFonts w:ascii="宋体" w:hAnsi="宋体"/>
          <w:sz w:val="24"/>
          <w:szCs w:val="24"/>
        </w:rPr>
      </w:pPr>
      <w:r>
        <w:rPr>
          <w:rFonts w:hint="eastAsia" w:ascii="宋体" w:hAnsi="宋体"/>
          <w:sz w:val="24"/>
          <w:szCs w:val="24"/>
        </w:rPr>
        <w:t>交流耐压试验是鉴定电气设备绝缘强度的最严格、最有效和最直接的试验方法。交流耐压试验是破坏性试验，试验电压数值的确定参照国家标准（GB311-83）。 </w:t>
      </w:r>
    </w:p>
    <w:p>
      <w:pPr>
        <w:spacing w:line="360" w:lineRule="auto"/>
        <w:ind w:firstLine="480" w:firstLineChars="200"/>
        <w:rPr>
          <w:rFonts w:ascii="宋体" w:hAnsi="宋体"/>
          <w:sz w:val="24"/>
          <w:szCs w:val="24"/>
        </w:rPr>
      </w:pPr>
      <w:r>
        <w:rPr>
          <w:rFonts w:hint="eastAsia" w:ascii="宋体" w:hAnsi="宋体"/>
          <w:sz w:val="24"/>
          <w:szCs w:val="24"/>
        </w:rPr>
        <w:t>试验变压器选用的决定因素：被试品对地的电容量及试验电压；试验前应根据试验电压的高低以及被试设备对地电容量的大小估算出耐压试验所需电源及试验变压器的容量选择试验变压器。 </w:t>
      </w:r>
    </w:p>
    <w:p>
      <w:pPr>
        <w:spacing w:line="360" w:lineRule="auto"/>
        <w:ind w:firstLine="480" w:firstLineChars="200"/>
        <w:rPr>
          <w:rFonts w:ascii="宋体" w:hAnsi="宋体"/>
          <w:sz w:val="24"/>
          <w:szCs w:val="24"/>
        </w:rPr>
      </w:pPr>
      <w:r>
        <w:rPr>
          <w:rFonts w:hint="eastAsia" w:ascii="宋体" w:hAnsi="宋体"/>
          <w:sz w:val="24"/>
          <w:szCs w:val="24"/>
        </w:rPr>
        <w:t>调压装置应能使试验变压器从零至最大值均匀地调节，不引起电压波形的畸变，无很大电压损耗； </w:t>
      </w:r>
    </w:p>
    <w:p>
      <w:pPr>
        <w:spacing w:line="360" w:lineRule="auto"/>
        <w:ind w:firstLine="480" w:firstLineChars="200"/>
        <w:rPr>
          <w:rFonts w:ascii="宋体" w:hAnsi="宋体"/>
          <w:sz w:val="24"/>
          <w:szCs w:val="24"/>
        </w:rPr>
      </w:pPr>
      <w:r>
        <w:rPr>
          <w:rFonts w:hint="eastAsia" w:ascii="宋体" w:hAnsi="宋体"/>
          <w:sz w:val="24"/>
          <w:szCs w:val="24"/>
        </w:rPr>
        <w:t>被试品一般是容性的，电容效应的存在，要求对被试品两端电压要直接测量，不能按变比进行换算。否则会使被试品上的电压高于预期的试验电压，损坏绝缘。使用</w:t>
      </w:r>
      <w:r>
        <w:rPr>
          <w:rFonts w:ascii="宋体" w:hAnsi="宋体"/>
          <w:sz w:val="24"/>
          <w:szCs w:val="24"/>
        </w:rPr>
        <w:t>kVMD-200</w:t>
      </w:r>
      <w:r>
        <w:rPr>
          <w:rFonts w:hint="eastAsia" w:ascii="宋体" w:hAnsi="宋体"/>
          <w:sz w:val="24"/>
          <w:szCs w:val="24"/>
        </w:rPr>
        <w:t>型数字千伏表在高压端直接测量，以排除试验变压器由于本身漏抗引起容升的影响。 </w:t>
      </w:r>
    </w:p>
    <w:p>
      <w:pPr>
        <w:spacing w:line="360" w:lineRule="auto"/>
        <w:ind w:firstLine="480" w:firstLineChars="200"/>
        <w:rPr>
          <w:rFonts w:ascii="宋体" w:hAnsi="宋体"/>
          <w:sz w:val="24"/>
          <w:szCs w:val="24"/>
        </w:rPr>
      </w:pPr>
      <w:r>
        <w:rPr>
          <w:rFonts w:hint="eastAsia" w:ascii="宋体" w:hAnsi="宋体"/>
          <w:sz w:val="24"/>
          <w:szCs w:val="24"/>
        </w:rPr>
        <w:t>在试验中，被试品可能会突然击穿或放电，这时将有很大的短路电流通过变压器，且由于绕组内部电磁振荡过程在试验变压器匝间绝缘上引起过电压。为此，在试验变压器高压侧出线端串接一个保护电阻</w:t>
      </w:r>
      <w:r>
        <w:rPr>
          <w:rFonts w:ascii="宋体" w:hAnsi="宋体"/>
          <w:sz w:val="24"/>
          <w:szCs w:val="24"/>
        </w:rPr>
        <w:t>R</w:t>
      </w:r>
      <w:r>
        <w:rPr>
          <w:rFonts w:hint="eastAsia" w:ascii="宋体" w:hAnsi="宋体"/>
          <w:sz w:val="24"/>
          <w:szCs w:val="24"/>
        </w:rPr>
        <w:t>，以限制过电流和过电压，其值不应太大或太小（一般取</w:t>
      </w:r>
      <w:r>
        <w:rPr>
          <w:rFonts w:ascii="宋体" w:hAnsi="宋体"/>
          <w:sz w:val="24"/>
          <w:szCs w:val="24"/>
        </w:rPr>
        <w:t>1Ω/V</w:t>
      </w:r>
      <w:r>
        <w:rPr>
          <w:rFonts w:hint="eastAsia" w:ascii="宋体" w:hAnsi="宋体"/>
          <w:sz w:val="24"/>
          <w:szCs w:val="24"/>
        </w:rPr>
        <w:t>）；并在高压回路装设保护球隙。控制回路应能实现：</w:t>
      </w:r>
      <w:r>
        <w:rPr>
          <w:rFonts w:ascii="宋体" w:hAnsi="宋体"/>
          <w:sz w:val="24"/>
          <w:szCs w:val="24"/>
        </w:rPr>
        <w:t>a</w:t>
      </w:r>
      <w:r>
        <w:rPr>
          <w:rFonts w:hint="eastAsia" w:ascii="宋体" w:hAnsi="宋体"/>
          <w:sz w:val="24"/>
          <w:szCs w:val="24"/>
        </w:rPr>
        <w:t>、升压必须从零开始。</w:t>
      </w:r>
      <w:r>
        <w:rPr>
          <w:rFonts w:ascii="宋体" w:hAnsi="宋体"/>
          <w:sz w:val="24"/>
          <w:szCs w:val="24"/>
        </w:rPr>
        <w:t>b</w:t>
      </w:r>
      <w:r>
        <w:rPr>
          <w:rFonts w:hint="eastAsia" w:ascii="宋体" w:hAnsi="宋体"/>
          <w:sz w:val="24"/>
          <w:szCs w:val="24"/>
        </w:rPr>
        <w:t>、当被试设备被击穿时，应能自动切断电源。c、在自动升压装置中应能控制升压、降压及停止等。 </w:t>
      </w:r>
    </w:p>
    <w:p>
      <w:pPr>
        <w:spacing w:line="360" w:lineRule="auto"/>
        <w:ind w:firstLine="480" w:firstLineChars="200"/>
        <w:rPr>
          <w:rFonts w:ascii="宋体" w:hAnsi="宋体"/>
          <w:sz w:val="24"/>
          <w:szCs w:val="24"/>
        </w:rPr>
      </w:pPr>
      <w:r>
        <w:rPr>
          <w:rFonts w:hint="eastAsia" w:ascii="宋体" w:hAnsi="宋体"/>
          <w:sz w:val="24"/>
          <w:szCs w:val="24"/>
        </w:rPr>
        <w:t>操作要点： </w:t>
      </w:r>
    </w:p>
    <w:p>
      <w:pPr>
        <w:spacing w:line="360" w:lineRule="auto"/>
        <w:ind w:firstLine="480" w:firstLineChars="200"/>
        <w:rPr>
          <w:rFonts w:ascii="宋体" w:hAnsi="宋体"/>
          <w:sz w:val="24"/>
          <w:szCs w:val="24"/>
        </w:rPr>
      </w:pPr>
      <w:r>
        <w:rPr>
          <w:rFonts w:hint="eastAsia" w:ascii="宋体" w:hAnsi="宋体"/>
          <w:sz w:val="24"/>
          <w:szCs w:val="24"/>
        </w:rPr>
        <w:t>试验前应了解被试设备的非破坏性试验项目是否合格； ※试验现场应围好遮栏，挂好标志牌并派专人监视； </w:t>
      </w:r>
    </w:p>
    <w:p>
      <w:pPr>
        <w:spacing w:line="360" w:lineRule="auto"/>
        <w:ind w:firstLine="480" w:firstLineChars="200"/>
        <w:rPr>
          <w:rFonts w:ascii="宋体" w:hAnsi="宋体"/>
          <w:sz w:val="24"/>
          <w:szCs w:val="24"/>
        </w:rPr>
      </w:pPr>
      <w:r>
        <w:rPr>
          <w:rFonts w:hint="eastAsia" w:ascii="宋体" w:hAnsi="宋体"/>
          <w:sz w:val="24"/>
          <w:szCs w:val="24"/>
        </w:rPr>
        <w:t>调整保护球隙，使其放电电压为试验电压的105%—110%，连续试验三次应无明显差别，并检查过流保护动作的可靠性； </w:t>
      </w:r>
    </w:p>
    <w:p>
      <w:pPr>
        <w:spacing w:line="360" w:lineRule="auto"/>
        <w:ind w:firstLine="480" w:firstLineChars="200"/>
        <w:rPr>
          <w:rFonts w:ascii="宋体" w:hAnsi="宋体"/>
          <w:sz w:val="24"/>
          <w:szCs w:val="24"/>
        </w:rPr>
      </w:pPr>
      <w:r>
        <w:rPr>
          <w:rFonts w:hint="eastAsia" w:ascii="宋体" w:hAnsi="宋体"/>
          <w:sz w:val="24"/>
          <w:szCs w:val="24"/>
        </w:rPr>
        <w:t>加压前检查调压器是否在零位； </w:t>
      </w:r>
    </w:p>
    <w:p>
      <w:pPr>
        <w:spacing w:line="360" w:lineRule="auto"/>
        <w:ind w:firstLine="480" w:firstLineChars="200"/>
        <w:rPr>
          <w:rFonts w:ascii="宋体" w:hAnsi="宋体"/>
          <w:sz w:val="24"/>
          <w:szCs w:val="24"/>
        </w:rPr>
      </w:pPr>
      <w:r>
        <w:rPr>
          <w:rFonts w:hint="eastAsia" w:ascii="宋体" w:hAnsi="宋体"/>
          <w:sz w:val="24"/>
          <w:szCs w:val="24"/>
        </w:rPr>
        <w:t>升压过程中应监视电压表及其它表计的变化，升至试验电压时，开始计时到1min后缓慢降下电压； </w:t>
      </w:r>
    </w:p>
    <w:p>
      <w:pPr>
        <w:spacing w:line="360" w:lineRule="auto"/>
        <w:ind w:firstLine="480" w:firstLineChars="200"/>
        <w:rPr>
          <w:rFonts w:ascii="宋体" w:hAnsi="宋体"/>
          <w:sz w:val="24"/>
          <w:szCs w:val="24"/>
        </w:rPr>
      </w:pPr>
      <w:r>
        <w:rPr>
          <w:rFonts w:hint="eastAsia" w:ascii="宋体" w:hAnsi="宋体"/>
          <w:sz w:val="24"/>
          <w:szCs w:val="24"/>
        </w:rPr>
        <w:t>试验中若发现表针摆动或被试设备，试验设备发出异常响声、冒烟、冒火等，应立即降下电压，在高压侧挂上地线后，查明原因； </w:t>
      </w:r>
    </w:p>
    <w:p>
      <w:pPr>
        <w:spacing w:line="360" w:lineRule="auto"/>
        <w:ind w:firstLine="480" w:firstLineChars="200"/>
        <w:rPr>
          <w:rFonts w:ascii="宋体" w:hAnsi="宋体"/>
          <w:sz w:val="24"/>
          <w:szCs w:val="24"/>
        </w:rPr>
      </w:pPr>
      <w:r>
        <w:rPr>
          <w:rFonts w:hint="eastAsia" w:ascii="宋体" w:hAnsi="宋体"/>
          <w:sz w:val="24"/>
          <w:szCs w:val="24"/>
        </w:rPr>
        <w:t>试验完毕应及时断开电源高压侧挂上接地线后方可改线或拆线； </w:t>
      </w:r>
    </w:p>
    <w:p>
      <w:pPr>
        <w:spacing w:line="360" w:lineRule="auto"/>
        <w:ind w:firstLine="480" w:firstLineChars="200"/>
        <w:rPr>
          <w:rFonts w:ascii="宋体" w:hAnsi="宋体"/>
          <w:sz w:val="24"/>
          <w:szCs w:val="24"/>
        </w:rPr>
      </w:pPr>
      <w:r>
        <w:rPr>
          <w:rFonts w:hint="eastAsia" w:ascii="宋体" w:hAnsi="宋体"/>
          <w:sz w:val="24"/>
          <w:szCs w:val="24"/>
        </w:rPr>
        <w:t>试验前后应测量被试设备的绝缘电阻及吸收比，两次测量结果不应有明显差别；</w:t>
      </w:r>
    </w:p>
    <w:p>
      <w:pPr>
        <w:pStyle w:val="3"/>
        <w:spacing w:before="0" w:after="0"/>
        <w:rPr>
          <w:rFonts w:ascii="宋体" w:hAnsi="宋体"/>
        </w:rPr>
      </w:pPr>
      <w:bookmarkStart w:id="2" w:name="_Toc463943227"/>
      <w:r>
        <w:rPr>
          <w:rFonts w:hint="eastAsia"/>
        </w:rPr>
        <w:t>3</w:t>
      </w:r>
      <w:r>
        <w:rPr>
          <w:rFonts w:hint="eastAsia" w:ascii="宋体" w:hAnsi="宋体"/>
        </w:rPr>
        <w:t>施工现场总平面布置图</w:t>
      </w:r>
      <w:bookmarkEnd w:id="2"/>
    </w:p>
    <w:p>
      <w:pPr>
        <w:spacing w:line="360" w:lineRule="auto"/>
        <w:rPr>
          <w:b/>
          <w:sz w:val="24"/>
          <w:szCs w:val="24"/>
        </w:rPr>
      </w:pPr>
      <w:bookmarkStart w:id="3" w:name="_Toc453145222"/>
      <w:r>
        <w:rPr>
          <w:rFonts w:hint="eastAsia"/>
          <w:b/>
          <w:sz w:val="24"/>
          <w:szCs w:val="24"/>
        </w:rPr>
        <w:t>3.1施工平面布置要点</w:t>
      </w:r>
      <w:bookmarkEnd w:id="3"/>
    </w:p>
    <w:p>
      <w:pPr>
        <w:spacing w:line="360" w:lineRule="auto"/>
        <w:ind w:left="-359" w:leftChars="-171" w:firstLine="480" w:firstLineChars="200"/>
        <w:jc w:val="left"/>
        <w:rPr>
          <w:rFonts w:ascii="宋体" w:hAnsi="宋体"/>
          <w:sz w:val="24"/>
          <w:szCs w:val="24"/>
        </w:rPr>
      </w:pPr>
      <w:r>
        <w:rPr>
          <w:rFonts w:hint="eastAsia" w:ascii="宋体" w:hAnsi="宋体"/>
          <w:sz w:val="24"/>
          <w:szCs w:val="24"/>
        </w:rPr>
        <w:t>施工的现场总平面布置尤显得重要。根据现场实际情况，根据甲方业主的安排，施工所用的水、电可从沿线就近接入。</w:t>
      </w:r>
    </w:p>
    <w:p>
      <w:pPr>
        <w:spacing w:line="360" w:lineRule="auto"/>
        <w:ind w:left="-359" w:leftChars="-171" w:firstLine="480" w:firstLineChars="200"/>
        <w:jc w:val="left"/>
        <w:rPr>
          <w:rFonts w:ascii="宋体" w:hAnsi="宋体"/>
          <w:sz w:val="24"/>
          <w:szCs w:val="24"/>
        </w:rPr>
      </w:pPr>
      <w:r>
        <w:rPr>
          <w:rFonts w:hint="eastAsia" w:ascii="宋体" w:hAnsi="宋体"/>
          <w:sz w:val="24"/>
          <w:szCs w:val="24"/>
        </w:rPr>
        <w:t>项目部办公地点安排租用沿线交通便利、便于工程管理地段的民房。其它临时用地中的材料加工场地、材料堆放场地和施工机车停放场地的具体位置占地面积可布置于施工场地内空旷、水电接入方便的地方，尽量减少材料的二次运送。</w:t>
      </w:r>
    </w:p>
    <w:p>
      <w:pPr>
        <w:spacing w:line="360" w:lineRule="auto"/>
        <w:ind w:left="-359" w:leftChars="-171" w:firstLine="480" w:firstLineChars="200"/>
        <w:jc w:val="left"/>
        <w:rPr>
          <w:rFonts w:ascii="宋体" w:hAnsi="宋体"/>
          <w:bCs/>
          <w:sz w:val="24"/>
          <w:szCs w:val="24"/>
        </w:rPr>
      </w:pPr>
      <w:r>
        <w:rPr>
          <w:rFonts w:hint="eastAsia" w:ascii="宋体" w:hAnsi="宋体"/>
          <w:bCs/>
          <w:sz w:val="24"/>
          <w:szCs w:val="24"/>
        </w:rPr>
        <w:t>施工平面布置原则：</w:t>
      </w:r>
    </w:p>
    <w:p>
      <w:pPr>
        <w:pStyle w:val="34"/>
        <w:autoSpaceDE w:val="0"/>
        <w:autoSpaceDN w:val="0"/>
        <w:adjustRightInd w:val="0"/>
        <w:spacing w:line="360" w:lineRule="auto"/>
        <w:ind w:left="121" w:firstLine="0" w:firstLineChars="0"/>
        <w:rPr>
          <w:rFonts w:ascii="宋体" w:cs="宋体"/>
          <w:sz w:val="24"/>
          <w:lang w:val="zh-CN"/>
        </w:rPr>
      </w:pPr>
      <w:r>
        <w:rPr>
          <w:rFonts w:hint="eastAsia" w:ascii="宋体" w:cs="宋体"/>
          <w:sz w:val="24"/>
        </w:rPr>
        <w:t>1.</w:t>
      </w:r>
      <w:r>
        <w:rPr>
          <w:rFonts w:hint="eastAsia" w:ascii="宋体" w:cs="宋体"/>
          <w:sz w:val="24"/>
          <w:lang w:val="zh-CN"/>
        </w:rPr>
        <w:t>力求科学、合理、充分利用现有场地现状，最大限度满足施工需要，确保既定的质量、工期、安全生产、文明施工、环境保护，科学管理六大目标实现。</w:t>
      </w:r>
    </w:p>
    <w:p>
      <w:pPr>
        <w:pStyle w:val="34"/>
        <w:spacing w:line="360" w:lineRule="auto"/>
        <w:ind w:left="121" w:firstLine="0" w:firstLineChars="0"/>
        <w:jc w:val="left"/>
        <w:rPr>
          <w:rFonts w:ascii="宋体" w:hAnsi="宋体"/>
          <w:sz w:val="24"/>
        </w:rPr>
      </w:pPr>
      <w:r>
        <w:rPr>
          <w:rFonts w:hint="eastAsia" w:ascii="宋体" w:hAnsi="宋体"/>
          <w:sz w:val="24"/>
        </w:rPr>
        <w:t>2.项目部办公室除办公使用之外也做为仪器设备存放的仓储之所，施工队伍的居住采用在现场周边租用民房。</w:t>
      </w:r>
    </w:p>
    <w:p>
      <w:pPr>
        <w:pStyle w:val="34"/>
        <w:spacing w:line="360" w:lineRule="auto"/>
        <w:ind w:left="121" w:firstLine="0" w:firstLineChars="0"/>
        <w:jc w:val="left"/>
        <w:rPr>
          <w:rFonts w:ascii="宋体" w:hAnsi="宋体"/>
          <w:sz w:val="24"/>
        </w:rPr>
      </w:pPr>
      <w:r>
        <w:rPr>
          <w:rFonts w:hint="eastAsia" w:ascii="宋体" w:hAnsi="宋体"/>
          <w:sz w:val="24"/>
        </w:rPr>
        <w:t>3.因地制宜，在现场附近安排材料堆放场地、材料加工场所及机具停放地。</w:t>
      </w:r>
    </w:p>
    <w:p>
      <w:pPr>
        <w:pStyle w:val="34"/>
        <w:spacing w:line="360" w:lineRule="auto"/>
        <w:ind w:left="121" w:firstLine="0" w:firstLineChars="0"/>
        <w:jc w:val="left"/>
        <w:rPr>
          <w:rFonts w:ascii="宋体" w:hAnsi="宋体"/>
          <w:sz w:val="24"/>
        </w:rPr>
      </w:pPr>
      <w:r>
        <w:rPr>
          <w:rFonts w:hint="eastAsia" w:ascii="宋体" w:hAnsi="宋体"/>
          <w:sz w:val="24"/>
        </w:rPr>
        <w:t>4.施工生产用水在进场前要同建设单位联系，安装临时水管，提供水源。</w:t>
      </w:r>
    </w:p>
    <w:p>
      <w:pPr>
        <w:pStyle w:val="34"/>
        <w:spacing w:line="360" w:lineRule="auto"/>
        <w:ind w:left="121" w:firstLine="0" w:firstLineChars="0"/>
        <w:jc w:val="left"/>
        <w:rPr>
          <w:rFonts w:ascii="宋体" w:hAnsi="宋体"/>
          <w:sz w:val="24"/>
        </w:rPr>
      </w:pPr>
      <w:r>
        <w:rPr>
          <w:rFonts w:hint="eastAsia" w:ascii="宋体" w:hAnsi="宋体"/>
          <w:sz w:val="24"/>
        </w:rPr>
        <w:t>5.施工生产用电请示业主给予安排接引，晚间加班施工也可用发电机发电。</w:t>
      </w:r>
    </w:p>
    <w:p>
      <w:pPr>
        <w:pStyle w:val="34"/>
        <w:spacing w:line="360" w:lineRule="auto"/>
        <w:ind w:left="121" w:firstLine="0" w:firstLineChars="0"/>
        <w:jc w:val="left"/>
        <w:rPr>
          <w:rFonts w:ascii="宋体" w:hAnsi="宋体"/>
          <w:sz w:val="24"/>
        </w:rPr>
      </w:pPr>
      <w:r>
        <w:rPr>
          <w:rFonts w:hint="eastAsia" w:ascii="宋体" w:hAnsi="宋体"/>
          <w:sz w:val="24"/>
        </w:rPr>
        <w:t>6.苗木栽植采用随进随栽，尽量减少放置时间和场地。如栽种不完，要选地假植保活。</w:t>
      </w:r>
    </w:p>
    <w:p>
      <w:pPr>
        <w:pStyle w:val="34"/>
        <w:spacing w:line="360" w:lineRule="auto"/>
        <w:ind w:left="121" w:firstLine="0" w:firstLineChars="0"/>
        <w:jc w:val="left"/>
        <w:rPr>
          <w:rFonts w:ascii="宋体" w:hAnsi="宋体"/>
          <w:sz w:val="24"/>
        </w:rPr>
      </w:pPr>
      <w:r>
        <w:rPr>
          <w:rFonts w:hint="eastAsia" w:ascii="宋体" w:hAnsi="宋体"/>
          <w:sz w:val="24"/>
        </w:rPr>
        <w:t>7.在施工现场，材料堆放场地要做好宣传牌，标志牌，警示牌，现场设专人监护。</w:t>
      </w:r>
    </w:p>
    <w:p>
      <w:pPr>
        <w:pStyle w:val="34"/>
        <w:spacing w:line="360" w:lineRule="auto"/>
        <w:ind w:left="121" w:firstLine="0" w:firstLineChars="0"/>
        <w:jc w:val="left"/>
        <w:rPr>
          <w:rFonts w:ascii="宋体" w:hAnsi="宋体"/>
          <w:sz w:val="24"/>
        </w:rPr>
      </w:pPr>
      <w:r>
        <w:rPr>
          <w:rFonts w:hint="eastAsia" w:ascii="宋体" w:hAnsi="宋体"/>
          <w:sz w:val="24"/>
        </w:rPr>
        <w:t>8.场地平整的机械设备采用租用措施，可减少机具设备放置场所。</w:t>
      </w:r>
    </w:p>
    <w:p>
      <w:pPr>
        <w:pStyle w:val="34"/>
        <w:spacing w:line="360" w:lineRule="auto"/>
        <w:ind w:left="121" w:firstLine="0" w:firstLineChars="0"/>
        <w:jc w:val="left"/>
        <w:rPr>
          <w:rFonts w:ascii="宋体" w:hAnsi="宋体"/>
          <w:sz w:val="24"/>
        </w:rPr>
      </w:pPr>
      <w:r>
        <w:rPr>
          <w:rFonts w:hint="eastAsia" w:ascii="宋体" w:hAnsi="宋体"/>
          <w:sz w:val="24"/>
        </w:rPr>
        <w:t>9.在材料防止场地搭临时性工棚，供工人值夜，做好防盗、防火、防风、防水等保护措施。</w:t>
      </w:r>
    </w:p>
    <w:p>
      <w:pPr>
        <w:spacing w:line="360" w:lineRule="auto"/>
        <w:rPr>
          <w:b/>
          <w:sz w:val="24"/>
          <w:szCs w:val="24"/>
        </w:rPr>
      </w:pPr>
      <w:bookmarkStart w:id="4" w:name="_Toc453145223"/>
      <w:r>
        <w:rPr>
          <w:rFonts w:hint="eastAsia"/>
          <w:b/>
          <w:sz w:val="24"/>
          <w:szCs w:val="24"/>
        </w:rPr>
        <w:t>3.2现场采取措施</w:t>
      </w:r>
      <w:bookmarkEnd w:id="4"/>
    </w:p>
    <w:p>
      <w:pPr>
        <w:spacing w:line="360" w:lineRule="auto"/>
        <w:ind w:left="-359" w:leftChars="-171" w:firstLine="480" w:firstLineChars="200"/>
        <w:jc w:val="left"/>
        <w:rPr>
          <w:rFonts w:ascii="宋体" w:hAnsi="宋体"/>
          <w:sz w:val="24"/>
          <w:szCs w:val="24"/>
        </w:rPr>
      </w:pPr>
      <w:r>
        <w:rPr>
          <w:rFonts w:hint="eastAsia" w:ascii="宋体" w:hAnsi="宋体"/>
          <w:sz w:val="24"/>
          <w:szCs w:val="24"/>
        </w:rPr>
        <w:t>1.利用建设电位在现场设置的电源，作为现场集中临时设施用电的来源。</w:t>
      </w:r>
    </w:p>
    <w:p>
      <w:pPr>
        <w:spacing w:line="360" w:lineRule="auto"/>
        <w:ind w:left="-359" w:leftChars="-171" w:firstLine="480" w:firstLineChars="200"/>
        <w:jc w:val="left"/>
        <w:rPr>
          <w:rFonts w:ascii="宋体" w:hAnsi="宋体"/>
          <w:sz w:val="24"/>
          <w:szCs w:val="24"/>
        </w:rPr>
      </w:pPr>
      <w:r>
        <w:rPr>
          <w:rFonts w:hint="eastAsia" w:ascii="宋体" w:hAnsi="宋体"/>
          <w:sz w:val="24"/>
          <w:szCs w:val="24"/>
        </w:rPr>
        <w:t>2.施工沿线用电则配置柴油发电机，以满足现场用电的需要。</w:t>
      </w:r>
    </w:p>
    <w:p>
      <w:pPr>
        <w:spacing w:line="360" w:lineRule="auto"/>
        <w:ind w:left="-359" w:leftChars="-171" w:firstLine="480" w:firstLineChars="200"/>
        <w:jc w:val="left"/>
        <w:rPr>
          <w:rFonts w:ascii="宋体" w:hAnsi="宋体"/>
          <w:sz w:val="24"/>
          <w:szCs w:val="24"/>
        </w:rPr>
      </w:pPr>
      <w:r>
        <w:rPr>
          <w:rFonts w:hint="eastAsia" w:ascii="宋体" w:hAnsi="宋体"/>
          <w:sz w:val="24"/>
          <w:szCs w:val="24"/>
        </w:rPr>
        <w:t>3.生活用水有集中临设处接自来水、装水表计量；生产用水就近解决。</w:t>
      </w:r>
    </w:p>
    <w:p>
      <w:pPr>
        <w:spacing w:line="360" w:lineRule="auto"/>
        <w:rPr>
          <w:b/>
          <w:sz w:val="24"/>
          <w:szCs w:val="24"/>
        </w:rPr>
      </w:pPr>
      <w:bookmarkStart w:id="5" w:name="_Toc453145224"/>
      <w:r>
        <w:rPr>
          <w:rFonts w:hint="eastAsia"/>
          <w:b/>
          <w:sz w:val="24"/>
          <w:szCs w:val="24"/>
        </w:rPr>
        <w:t>3.3现场平面布置</w:t>
      </w:r>
      <w:bookmarkEnd w:id="5"/>
    </w:p>
    <w:p>
      <w:pPr>
        <w:autoSpaceDE w:val="0"/>
        <w:autoSpaceDN w:val="0"/>
        <w:adjustRightInd w:val="0"/>
        <w:spacing w:line="360" w:lineRule="auto"/>
        <w:ind w:left="-359" w:leftChars="-171" w:firstLine="480" w:firstLineChars="200"/>
        <w:rPr>
          <w:rFonts w:ascii="宋体" w:cs="宋体"/>
          <w:sz w:val="24"/>
          <w:szCs w:val="24"/>
          <w:lang w:val="zh-CN"/>
        </w:rPr>
      </w:pPr>
      <w:r>
        <w:rPr>
          <w:rFonts w:hint="eastAsia" w:ascii="宋体" w:cs="宋体"/>
          <w:sz w:val="24"/>
          <w:szCs w:val="24"/>
          <w:lang w:val="zh-CN"/>
        </w:rPr>
        <w:t>进入施工现场开工前在工程西边东南角处搭建临时建筑用于办公、放置材料及小型工具。</w:t>
      </w:r>
    </w:p>
    <w:p>
      <w:pPr>
        <w:pStyle w:val="34"/>
        <w:autoSpaceDE w:val="0"/>
        <w:autoSpaceDN w:val="0"/>
        <w:adjustRightInd w:val="0"/>
        <w:spacing w:line="360" w:lineRule="auto"/>
        <w:ind w:left="121" w:firstLine="0" w:firstLineChars="0"/>
        <w:rPr>
          <w:rFonts w:ascii="宋体" w:cs="宋体"/>
          <w:sz w:val="24"/>
          <w:lang w:val="zh-CN"/>
        </w:rPr>
      </w:pPr>
      <w:r>
        <w:rPr>
          <w:rFonts w:hint="eastAsia" w:ascii="宋体" w:cs="宋体"/>
          <w:sz w:val="24"/>
        </w:rPr>
        <w:t>1.</w:t>
      </w:r>
      <w:r>
        <w:rPr>
          <w:rFonts w:hint="eastAsia" w:ascii="宋体" w:cs="宋体"/>
          <w:sz w:val="24"/>
          <w:lang w:val="zh-CN"/>
        </w:rPr>
        <w:t>施工区</w:t>
      </w:r>
    </w:p>
    <w:p>
      <w:pPr>
        <w:autoSpaceDE w:val="0"/>
        <w:autoSpaceDN w:val="0"/>
        <w:adjustRightInd w:val="0"/>
        <w:spacing w:line="360" w:lineRule="auto"/>
        <w:ind w:left="-359" w:leftChars="-171" w:firstLine="480" w:firstLineChars="200"/>
        <w:rPr>
          <w:rFonts w:ascii="宋体" w:cs="宋体"/>
          <w:sz w:val="24"/>
          <w:szCs w:val="24"/>
          <w:lang w:val="zh-CN"/>
        </w:rPr>
      </w:pPr>
      <w:r>
        <w:rPr>
          <w:rFonts w:hint="eastAsia" w:ascii="宋体" w:cs="宋体"/>
          <w:sz w:val="24"/>
          <w:szCs w:val="24"/>
          <w:lang w:val="zh-CN"/>
        </w:rPr>
        <w:t>施工区为广场区域内，主要设备有混凝土搅拌机、模板、成品放场地，在混凝土搅拌机附近设水泥库、砂石料堆放场地。</w:t>
      </w:r>
    </w:p>
    <w:p>
      <w:pPr>
        <w:pStyle w:val="34"/>
        <w:autoSpaceDE w:val="0"/>
        <w:autoSpaceDN w:val="0"/>
        <w:adjustRightInd w:val="0"/>
        <w:spacing w:line="360" w:lineRule="auto"/>
        <w:ind w:left="121" w:firstLine="0" w:firstLineChars="0"/>
        <w:rPr>
          <w:rFonts w:ascii="宋体" w:cs="宋体"/>
          <w:sz w:val="24"/>
          <w:lang w:val="zh-CN"/>
        </w:rPr>
      </w:pPr>
      <w:r>
        <w:rPr>
          <w:rFonts w:hint="eastAsia" w:ascii="宋体" w:cs="宋体"/>
          <w:sz w:val="24"/>
        </w:rPr>
        <w:t>2.</w:t>
      </w:r>
      <w:r>
        <w:rPr>
          <w:rFonts w:hint="eastAsia" w:ascii="宋体" w:cs="宋体"/>
          <w:sz w:val="24"/>
          <w:lang w:val="zh-CN"/>
        </w:rPr>
        <w:t>办公区</w:t>
      </w:r>
    </w:p>
    <w:p>
      <w:pPr>
        <w:autoSpaceDE w:val="0"/>
        <w:autoSpaceDN w:val="0"/>
        <w:adjustRightInd w:val="0"/>
        <w:spacing w:line="360" w:lineRule="auto"/>
        <w:ind w:left="-359" w:leftChars="-171" w:firstLine="480" w:firstLineChars="200"/>
        <w:rPr>
          <w:rFonts w:ascii="宋体" w:cs="宋体"/>
          <w:sz w:val="24"/>
          <w:szCs w:val="24"/>
          <w:lang w:val="zh-CN"/>
        </w:rPr>
      </w:pPr>
      <w:r>
        <w:rPr>
          <w:rFonts w:hint="eastAsia" w:ascii="宋体" w:cs="宋体"/>
          <w:sz w:val="24"/>
          <w:szCs w:val="24"/>
          <w:lang w:val="zh-CN"/>
        </w:rPr>
        <w:t>办公用房在施工区域外布置，主要有经理室、技术组、材料组、质检组、生产组、安全组、机修组。</w:t>
      </w:r>
    </w:p>
    <w:p>
      <w:pPr>
        <w:pStyle w:val="34"/>
        <w:autoSpaceDE w:val="0"/>
        <w:autoSpaceDN w:val="0"/>
        <w:adjustRightInd w:val="0"/>
        <w:spacing w:line="360" w:lineRule="auto"/>
        <w:ind w:left="121" w:firstLine="0" w:firstLineChars="0"/>
        <w:rPr>
          <w:rFonts w:ascii="宋体" w:cs="宋体"/>
          <w:sz w:val="24"/>
          <w:lang w:val="zh-CN"/>
        </w:rPr>
      </w:pPr>
      <w:r>
        <w:rPr>
          <w:rFonts w:hint="eastAsia" w:ascii="宋体" w:cs="宋体"/>
          <w:sz w:val="24"/>
        </w:rPr>
        <w:t>3.</w:t>
      </w:r>
      <w:r>
        <w:rPr>
          <w:rFonts w:hint="eastAsia" w:ascii="宋体" w:cs="宋体"/>
          <w:sz w:val="24"/>
          <w:lang w:val="zh-CN"/>
        </w:rPr>
        <w:t>生活区</w:t>
      </w:r>
    </w:p>
    <w:p>
      <w:pPr>
        <w:autoSpaceDE w:val="0"/>
        <w:autoSpaceDN w:val="0"/>
        <w:adjustRightInd w:val="0"/>
        <w:spacing w:line="360" w:lineRule="auto"/>
        <w:ind w:left="-359" w:leftChars="-171" w:firstLine="480" w:firstLineChars="200"/>
        <w:rPr>
          <w:rFonts w:ascii="宋体" w:cs="宋体"/>
          <w:sz w:val="24"/>
          <w:szCs w:val="24"/>
          <w:lang w:val="zh-CN"/>
        </w:rPr>
      </w:pPr>
      <w:r>
        <w:rPr>
          <w:rFonts w:hint="eastAsia" w:ascii="宋体" w:cs="宋体"/>
          <w:sz w:val="24"/>
          <w:szCs w:val="24"/>
          <w:lang w:val="zh-CN"/>
        </w:rPr>
        <w:t>主要有职工宿舍、职工食堂、公共厕所、浴室等根据本工程规模及工程内容，我公司重点对施工现场的布置做了安排部署。</w:t>
      </w:r>
    </w:p>
    <w:p>
      <w:pPr>
        <w:spacing w:line="360" w:lineRule="auto"/>
        <w:rPr>
          <w:b/>
          <w:sz w:val="24"/>
          <w:szCs w:val="24"/>
        </w:rPr>
      </w:pPr>
      <w:bookmarkStart w:id="6" w:name="_Toc453145225"/>
      <w:r>
        <w:rPr>
          <w:rFonts w:hint="eastAsia"/>
          <w:b/>
          <w:sz w:val="24"/>
          <w:szCs w:val="24"/>
        </w:rPr>
        <w:t>3.4施工总平面布置图详</w:t>
      </w:r>
      <w:bookmarkEnd w:id="6"/>
      <w:r>
        <w:rPr>
          <w:rFonts w:hint="eastAsia"/>
          <w:b/>
          <w:sz w:val="24"/>
          <w:szCs w:val="24"/>
        </w:rPr>
        <w:t>见附图</w:t>
      </w:r>
    </w:p>
    <w:p>
      <w:pPr>
        <w:pStyle w:val="3"/>
        <w:spacing w:before="0" w:after="0"/>
        <w:rPr>
          <w:rFonts w:ascii="宋体" w:hAnsi="宋体"/>
        </w:rPr>
      </w:pPr>
      <w:bookmarkStart w:id="7" w:name="_Toc463943228"/>
      <w:r>
        <w:rPr>
          <w:rFonts w:hint="eastAsia"/>
        </w:rPr>
        <w:t>4</w:t>
      </w:r>
      <w:r>
        <w:rPr>
          <w:rFonts w:hint="eastAsia" w:ascii="宋体" w:hAnsi="宋体"/>
        </w:rPr>
        <w:t>工期及施工进度计划</w:t>
      </w:r>
      <w:bookmarkEnd w:id="7"/>
    </w:p>
    <w:p>
      <w:pPr>
        <w:spacing w:line="360" w:lineRule="auto"/>
        <w:rPr>
          <w:b/>
          <w:sz w:val="24"/>
          <w:szCs w:val="24"/>
        </w:rPr>
      </w:pPr>
      <w:bookmarkStart w:id="8" w:name="_Toc152237143"/>
      <w:bookmarkStart w:id="9" w:name="_Toc152236779"/>
      <w:bookmarkStart w:id="10" w:name="_Toc152307930"/>
      <w:bookmarkStart w:id="11" w:name="_Toc152318452"/>
      <w:bookmarkStart w:id="12" w:name="_Toc152236266"/>
      <w:bookmarkStart w:id="13" w:name="_Toc166733005"/>
      <w:bookmarkStart w:id="14" w:name="_Toc152170306"/>
      <w:bookmarkStart w:id="15" w:name="_Toc166732928"/>
      <w:bookmarkStart w:id="16" w:name="_Toc453145234"/>
      <w:r>
        <w:rPr>
          <w:rFonts w:hint="eastAsia"/>
          <w:b/>
          <w:sz w:val="24"/>
          <w:szCs w:val="24"/>
        </w:rPr>
        <w:t>4.1工期规划及要求</w:t>
      </w:r>
      <w:bookmarkEnd w:id="8"/>
      <w:bookmarkEnd w:id="9"/>
      <w:bookmarkEnd w:id="10"/>
      <w:bookmarkEnd w:id="11"/>
      <w:bookmarkEnd w:id="12"/>
      <w:bookmarkEnd w:id="13"/>
      <w:bookmarkEnd w:id="14"/>
      <w:bookmarkEnd w:id="15"/>
      <w:bookmarkEnd w:id="16"/>
    </w:p>
    <w:p>
      <w:pPr>
        <w:spacing w:line="360" w:lineRule="auto"/>
        <w:ind w:firstLine="480" w:firstLineChars="200"/>
        <w:rPr>
          <w:sz w:val="24"/>
          <w:szCs w:val="24"/>
        </w:rPr>
      </w:pPr>
      <w:r>
        <w:rPr>
          <w:rFonts w:hint="eastAsia" w:ascii="宋体"/>
          <w:sz w:val="24"/>
          <w:szCs w:val="24"/>
        </w:rPr>
        <w:t>本工程自合同签订之日起即开始施工准备，施工准备包括施工图的预审，施工图会审，施工技术资料的编制，材料订货，人员组织调遣等。开工之日以建设单位或监理工程师签发的开工通知为准，开工之日起即进开始分项施工，</w:t>
      </w:r>
      <w:r>
        <w:rPr>
          <w:rFonts w:hint="eastAsia"/>
          <w:sz w:val="24"/>
          <w:szCs w:val="24"/>
        </w:rPr>
        <w:t>工期暂定：60日历天</w:t>
      </w:r>
    </w:p>
    <w:p>
      <w:pPr>
        <w:spacing w:line="360" w:lineRule="auto"/>
        <w:ind w:firstLine="480" w:firstLineChars="200"/>
        <w:rPr>
          <w:rFonts w:ascii="宋体"/>
          <w:sz w:val="24"/>
          <w:szCs w:val="24"/>
        </w:rPr>
      </w:pPr>
      <w:r>
        <w:rPr>
          <w:rFonts w:hint="eastAsia" w:ascii="宋体"/>
          <w:sz w:val="24"/>
          <w:szCs w:val="24"/>
        </w:rPr>
        <w:t>我公司承诺在建设单位规定的日期前安全、优质、圆满地完成此工程。</w:t>
      </w:r>
    </w:p>
    <w:p>
      <w:pPr>
        <w:spacing w:line="360" w:lineRule="auto"/>
        <w:ind w:firstLine="480" w:firstLineChars="200"/>
        <w:rPr>
          <w:rFonts w:ascii="宋体"/>
          <w:b/>
          <w:sz w:val="24"/>
          <w:szCs w:val="24"/>
        </w:rPr>
      </w:pPr>
      <w:r>
        <w:rPr>
          <w:rFonts w:hint="eastAsia" w:ascii="宋体"/>
          <w:sz w:val="24"/>
          <w:szCs w:val="24"/>
        </w:rPr>
        <w:t>施工进度计划见本章</w:t>
      </w:r>
      <w:r>
        <w:rPr>
          <w:rFonts w:hint="eastAsia" w:ascii="宋体"/>
          <w:bCs/>
          <w:sz w:val="24"/>
          <w:szCs w:val="24"/>
        </w:rPr>
        <w:t>附表四：施工进度横道图</w:t>
      </w:r>
    </w:p>
    <w:p>
      <w:pPr>
        <w:spacing w:line="360" w:lineRule="auto"/>
        <w:rPr>
          <w:b/>
          <w:sz w:val="24"/>
          <w:szCs w:val="24"/>
        </w:rPr>
      </w:pPr>
      <w:bookmarkStart w:id="17" w:name="_Toc152236780"/>
      <w:bookmarkStart w:id="18" w:name="_Toc152307931"/>
      <w:bookmarkStart w:id="19" w:name="_Toc166732929"/>
      <w:bookmarkStart w:id="20" w:name="_Toc453145235"/>
      <w:bookmarkStart w:id="21" w:name="_Toc152237144"/>
      <w:bookmarkStart w:id="22" w:name="_Toc166733006"/>
      <w:bookmarkStart w:id="23" w:name="_Toc152236267"/>
      <w:bookmarkStart w:id="24" w:name="_Toc152318453"/>
      <w:bookmarkStart w:id="25" w:name="_Toc152170307"/>
      <w:r>
        <w:rPr>
          <w:rFonts w:hint="eastAsia"/>
          <w:b/>
          <w:sz w:val="24"/>
          <w:szCs w:val="24"/>
        </w:rPr>
        <w:t>4.2施工进度保障</w:t>
      </w:r>
      <w:bookmarkEnd w:id="17"/>
      <w:bookmarkEnd w:id="18"/>
      <w:bookmarkEnd w:id="19"/>
      <w:bookmarkEnd w:id="20"/>
      <w:bookmarkEnd w:id="21"/>
      <w:bookmarkEnd w:id="22"/>
      <w:bookmarkEnd w:id="23"/>
      <w:bookmarkEnd w:id="24"/>
      <w:bookmarkEnd w:id="25"/>
    </w:p>
    <w:p>
      <w:pPr>
        <w:spacing w:line="360" w:lineRule="auto"/>
        <w:rPr>
          <w:rFonts w:ascii="宋体" w:hAnsi="宋体"/>
          <w:sz w:val="24"/>
          <w:szCs w:val="24"/>
        </w:rPr>
      </w:pPr>
      <w:r>
        <w:rPr>
          <w:rFonts w:hint="eastAsia" w:ascii="宋体" w:hAnsi="宋体"/>
          <w:sz w:val="24"/>
          <w:szCs w:val="24"/>
        </w:rPr>
        <w:t>4.2.</w:t>
      </w:r>
      <w:r>
        <w:rPr>
          <w:rFonts w:ascii="宋体" w:hAnsi="宋体"/>
          <w:sz w:val="24"/>
          <w:szCs w:val="24"/>
        </w:rPr>
        <w:t>1</w:t>
      </w:r>
      <w:r>
        <w:rPr>
          <w:rFonts w:hint="eastAsia" w:ascii="宋体" w:hAnsi="宋体"/>
          <w:sz w:val="24"/>
          <w:szCs w:val="24"/>
        </w:rPr>
        <w:t>计划潜在的问题</w:t>
      </w:r>
    </w:p>
    <w:p>
      <w:pPr>
        <w:numPr>
          <w:ilvl w:val="0"/>
          <w:numId w:val="2"/>
        </w:numPr>
        <w:spacing w:line="360" w:lineRule="auto"/>
        <w:ind w:left="918" w:hanging="357"/>
        <w:rPr>
          <w:rFonts w:ascii="宋体"/>
          <w:sz w:val="24"/>
          <w:szCs w:val="24"/>
        </w:rPr>
      </w:pPr>
      <w:r>
        <w:rPr>
          <w:rFonts w:hint="eastAsia" w:ascii="宋体"/>
          <w:sz w:val="24"/>
          <w:szCs w:val="24"/>
        </w:rPr>
        <w:t>重点工序的施工进度；</w:t>
      </w:r>
    </w:p>
    <w:p>
      <w:pPr>
        <w:numPr>
          <w:ilvl w:val="0"/>
          <w:numId w:val="2"/>
        </w:numPr>
        <w:spacing w:line="360" w:lineRule="auto"/>
        <w:ind w:left="918" w:hanging="357"/>
        <w:rPr>
          <w:rFonts w:ascii="宋体"/>
          <w:sz w:val="24"/>
          <w:szCs w:val="24"/>
        </w:rPr>
      </w:pPr>
      <w:r>
        <w:rPr>
          <w:rFonts w:hint="eastAsia" w:ascii="宋体"/>
          <w:sz w:val="24"/>
          <w:szCs w:val="24"/>
        </w:rPr>
        <w:t>设计及订货图纸的修改延期；</w:t>
      </w:r>
    </w:p>
    <w:p>
      <w:pPr>
        <w:numPr>
          <w:ilvl w:val="0"/>
          <w:numId w:val="2"/>
        </w:numPr>
        <w:spacing w:line="360" w:lineRule="auto"/>
        <w:ind w:left="918" w:hanging="357"/>
        <w:rPr>
          <w:sz w:val="24"/>
          <w:szCs w:val="24"/>
        </w:rPr>
      </w:pPr>
      <w:r>
        <w:rPr>
          <w:rFonts w:hint="eastAsia" w:ascii="宋体"/>
          <w:sz w:val="24"/>
          <w:szCs w:val="24"/>
        </w:rPr>
        <w:t>设备供货期，</w:t>
      </w:r>
      <w:r>
        <w:rPr>
          <w:rFonts w:hint="eastAsia"/>
          <w:sz w:val="24"/>
          <w:szCs w:val="24"/>
        </w:rPr>
        <w:t>厂家设备质量问题出现返工、返修影响工期；</w:t>
      </w:r>
    </w:p>
    <w:p>
      <w:pPr>
        <w:numPr>
          <w:ilvl w:val="0"/>
          <w:numId w:val="2"/>
        </w:numPr>
        <w:spacing w:line="360" w:lineRule="auto"/>
        <w:ind w:left="918" w:hanging="357"/>
        <w:rPr>
          <w:rFonts w:ascii="宋体"/>
          <w:sz w:val="24"/>
          <w:szCs w:val="24"/>
        </w:rPr>
      </w:pPr>
      <w:r>
        <w:rPr>
          <w:rFonts w:hint="eastAsia" w:ascii="宋体"/>
          <w:sz w:val="24"/>
          <w:szCs w:val="24"/>
        </w:rPr>
        <w:t>不可预见因素、不可抗力。（如阴雨天气）；</w:t>
      </w:r>
    </w:p>
    <w:p>
      <w:pPr>
        <w:spacing w:line="360" w:lineRule="auto"/>
        <w:rPr>
          <w:rFonts w:ascii="宋体" w:hAnsi="宋体"/>
          <w:sz w:val="24"/>
          <w:szCs w:val="24"/>
        </w:rPr>
      </w:pPr>
      <w:r>
        <w:rPr>
          <w:rFonts w:hint="eastAsia" w:ascii="宋体" w:hAnsi="宋体"/>
          <w:sz w:val="24"/>
          <w:szCs w:val="24"/>
        </w:rPr>
        <w:t>4.2.</w:t>
      </w:r>
      <w:r>
        <w:rPr>
          <w:rFonts w:ascii="宋体" w:hAnsi="宋体"/>
          <w:sz w:val="24"/>
          <w:szCs w:val="24"/>
        </w:rPr>
        <w:t>2</w:t>
      </w:r>
      <w:r>
        <w:rPr>
          <w:rFonts w:hint="eastAsia" w:ascii="宋体" w:hAnsi="宋体"/>
          <w:sz w:val="24"/>
          <w:szCs w:val="24"/>
        </w:rPr>
        <w:t>工程进度保障措施</w:t>
      </w:r>
    </w:p>
    <w:p>
      <w:pPr>
        <w:spacing w:line="360" w:lineRule="auto"/>
        <w:ind w:firstLine="480" w:firstLineChars="200"/>
        <w:rPr>
          <w:rFonts w:ascii="宋体" w:hAnsi="宋体"/>
          <w:bCs/>
          <w:sz w:val="24"/>
          <w:szCs w:val="24"/>
        </w:rPr>
      </w:pPr>
      <w:r>
        <w:rPr>
          <w:rFonts w:hint="eastAsia" w:ascii="宋体" w:hAnsi="宋体"/>
          <w:bCs/>
          <w:sz w:val="24"/>
          <w:szCs w:val="24"/>
        </w:rPr>
        <w:t>根据我公司的施工能力和经验，采用对策如下：</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抽调技术业务能力强的人员组成项目经理部，在项目经理、项目总工的领导下，实施工程管理。</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严格按照施工进度计划实施工程，用网络计划指导、组织施工，以保证计划目标的实现。</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为保证施工不因沟通渠道工作而受阻，指定专人与项目法人、监理工程师保持联系，及时向项目法人汇报沟通渠道上出现的问题。同时教育职工与其他施工单位搞好关系，取得他们的支持和理解。</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细化材料供应计划，并在施工过程中经常检查修正，满足施工进度要求。对施工单位自购的部分材料，选派有经验的人员作进行采购。对材料认真检查验收，发现不合格品及时处理。</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技术、安全、质检等人员经常深入现场配合施工，解决工程实际问题，以加快施工进度。</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加大文明施工管理力度，改善劳动环境，发挥工会的作用，组织职工搞好文娱活动，为职工提供良好的食宿条件，解决职工的后顾之忧。</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如果发生不可抗力而有可能影响到工程的施工进度时，应及时联系监理工程师和建设单位，共同商议采取补救措施，并尽最大可能履行合同中的义务。</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做好开工前的一系列准备工作，包括对现场的全面调查，现场生活和施工设施的准备，技术措施编制以及材料的订货、采购和加工等。</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严格按计划开工，建立进度控制的管理工作原则，落实每个层次的进度控制人员，及时检查各工序进度；在不违反国家法律的前提下，可进行晚上加班抢进度。</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特殊工序的施工，应有预见性的安排，通过合理的工序安排，减少客观条件对工期的影响。</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制订有关方案，明确奖罚制度，以调动施工人员的积极性和主动性。</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在开工前编制详细的施工组织设计，作为工程施工的指导性文件。</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编写各工序的施工技术措施，指导各工序的施工，并在各工序开工前进行详细的技术交底。</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编制详细的工程材料表，指导材料的加工采购以及调度工作。</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积极与设计代表联系，尽早解决施工中出现的问题。</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加强现场设计变更通知的管理，及时将通知传达到施工人员中，进行设计变更技术交底，并落实通知执行情况。</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公司有关科室管理部门全力配合现场施工，项目部的管理人员要深入施工现场，及时处理施工中出现的各种问题。</w:t>
      </w:r>
    </w:p>
    <w:p>
      <w:pPr>
        <w:pStyle w:val="8"/>
        <w:numPr>
          <w:ilvl w:val="0"/>
          <w:numId w:val="3"/>
        </w:numPr>
        <w:tabs>
          <w:tab w:val="left" w:pos="540"/>
          <w:tab w:val="left" w:pos="720"/>
          <w:tab w:val="left" w:pos="900"/>
          <w:tab w:val="clear" w:pos="420"/>
        </w:tabs>
        <w:spacing w:line="360" w:lineRule="auto"/>
        <w:ind w:left="900" w:hanging="360"/>
        <w:rPr>
          <w:rFonts w:hAnsi="宋体"/>
          <w:sz w:val="24"/>
          <w:szCs w:val="24"/>
        </w:rPr>
      </w:pPr>
      <w:r>
        <w:rPr>
          <w:rFonts w:hint="eastAsia" w:hAnsi="宋体"/>
          <w:sz w:val="24"/>
          <w:szCs w:val="24"/>
        </w:rPr>
        <w:t>加强资金的管理，做到专款专用，合理安排的原则。</w:t>
      </w:r>
    </w:p>
    <w:p>
      <w:pPr>
        <w:spacing w:line="360" w:lineRule="auto"/>
        <w:rPr>
          <w:b/>
          <w:sz w:val="24"/>
          <w:szCs w:val="24"/>
        </w:rPr>
      </w:pPr>
      <w:bookmarkStart w:id="26" w:name="_Toc152236781"/>
      <w:bookmarkStart w:id="27" w:name="_Toc166733007"/>
      <w:bookmarkStart w:id="28" w:name="_Toc166732930"/>
      <w:bookmarkStart w:id="29" w:name="_Toc453145236"/>
      <w:bookmarkStart w:id="30" w:name="_Toc152170308"/>
      <w:bookmarkStart w:id="31" w:name="_Toc152236268"/>
      <w:bookmarkStart w:id="32" w:name="_Toc152318454"/>
      <w:bookmarkStart w:id="33" w:name="_Toc152307932"/>
      <w:bookmarkStart w:id="34" w:name="_Toc152237145"/>
      <w:r>
        <w:rPr>
          <w:rFonts w:hint="eastAsia"/>
          <w:b/>
          <w:sz w:val="24"/>
          <w:szCs w:val="24"/>
        </w:rPr>
        <w:t>4.3计划控制</w:t>
      </w:r>
      <w:bookmarkEnd w:id="26"/>
      <w:bookmarkEnd w:id="27"/>
      <w:bookmarkEnd w:id="28"/>
      <w:bookmarkEnd w:id="29"/>
      <w:bookmarkEnd w:id="30"/>
      <w:bookmarkEnd w:id="31"/>
      <w:bookmarkEnd w:id="32"/>
      <w:bookmarkEnd w:id="33"/>
      <w:bookmarkEnd w:id="34"/>
    </w:p>
    <w:p>
      <w:pPr>
        <w:spacing w:line="360" w:lineRule="auto"/>
        <w:rPr>
          <w:rFonts w:ascii="宋体" w:hAnsi="宋体"/>
          <w:b/>
          <w:sz w:val="24"/>
          <w:szCs w:val="24"/>
        </w:rPr>
      </w:pPr>
      <w:r>
        <w:rPr>
          <w:rFonts w:ascii="宋体" w:hAnsi="宋体"/>
          <w:b/>
          <w:sz w:val="24"/>
          <w:szCs w:val="24"/>
        </w:rPr>
        <w:pict>
          <v:shape id="_x0000_s2088" o:spid="_x0000_s2088" o:spt="202" type="#_x0000_t202" style="position:absolute;left:0pt;margin-left:175.7pt;margin-top:1.95pt;height:21.75pt;width:86.4pt;z-index:251742208;mso-width-relative:page;mso-height-relative:page;" coordsize="21600,21600">
            <v:path/>
            <v:fill focussize="0,0"/>
            <v:stroke joinstyle="miter"/>
            <v:imagedata o:title=""/>
            <o:lock v:ext="edit"/>
            <v:textbox>
              <w:txbxContent>
                <w:p>
                  <w:r>
                    <w:rPr>
                      <w:rFonts w:hint="eastAsia"/>
                    </w:rPr>
                    <w:t>开工、竣工日期</w:t>
                  </w:r>
                </w:p>
              </w:txbxContent>
            </v:textbox>
          </v:shape>
        </w:pict>
      </w:r>
      <w:r>
        <w:rPr>
          <w:rFonts w:hint="eastAsia" w:ascii="宋体" w:hAnsi="宋体"/>
          <w:sz w:val="24"/>
          <w:szCs w:val="24"/>
        </w:rPr>
        <w:t>4.3.1计划控制程序</w:t>
      </w:r>
    </w:p>
    <w:p>
      <w:pPr>
        <w:spacing w:line="360" w:lineRule="auto"/>
        <w:rPr>
          <w:rFonts w:ascii="宋体" w:hAnsi="宋体"/>
          <w:b/>
          <w:sz w:val="24"/>
          <w:szCs w:val="24"/>
        </w:rPr>
      </w:pPr>
      <w:r>
        <w:rPr>
          <w:rFonts w:ascii="宋体" w:hAnsi="宋体"/>
          <w:b/>
          <w:sz w:val="24"/>
          <w:szCs w:val="24"/>
        </w:rPr>
        <w:pict>
          <v:shape id="_x0000_s2089" o:spid="_x0000_s2089" o:spt="202" type="#_x0000_t202" style="position:absolute;left:0pt;margin-left:175.55pt;margin-top:15.85pt;height:21.75pt;width:96.4pt;z-index:251743232;mso-width-relative:page;mso-height-relative:page;" coordsize="21600,21600">
            <v:path/>
            <v:fill focussize="0,0"/>
            <v:stroke joinstyle="miter"/>
            <v:imagedata o:title=""/>
            <o:lock v:ext="edit"/>
            <v:textbox>
              <w:txbxContent>
                <w:p>
                  <w:r>
                    <w:rPr>
                      <w:rFonts w:hint="eastAsia"/>
                    </w:rPr>
                    <w:t>编制施工进度计划</w:t>
                  </w:r>
                </w:p>
              </w:txbxContent>
            </v:textbox>
          </v:shape>
        </w:pict>
      </w:r>
      <w:r>
        <w:rPr>
          <w:rFonts w:ascii="宋体" w:hAnsi="宋体"/>
          <w:b/>
          <w:sz w:val="24"/>
          <w:szCs w:val="24"/>
        </w:rPr>
        <w:pict>
          <v:shape id="_x0000_s2090" o:spid="_x0000_s2090" o:spt="32" type="#_x0000_t32" style="position:absolute;left:0pt;margin-left:220.45pt;margin-top:1.55pt;height:12.75pt;width:0.05pt;z-index:251746304;mso-width-relative:page;mso-height-relative:page;" o:connectortype="straight" filled="f" coordsize="21600,21600">
            <v:path arrowok="t"/>
            <v:fill on="f" focussize="0,0"/>
            <v:stroke endarrow="block"/>
            <v:imagedata o:title=""/>
            <o:lock v:ext="edit"/>
          </v:shape>
        </w:pict>
      </w:r>
    </w:p>
    <w:p>
      <w:pPr>
        <w:spacing w:line="360" w:lineRule="auto"/>
        <w:rPr>
          <w:rFonts w:ascii="宋体" w:hAnsi="宋体"/>
          <w:b/>
          <w:sz w:val="24"/>
          <w:szCs w:val="24"/>
        </w:rPr>
      </w:pPr>
      <w:r>
        <w:rPr>
          <w:rFonts w:ascii="宋体" w:hAnsi="宋体"/>
          <w:b/>
          <w:sz w:val="24"/>
          <w:szCs w:val="24"/>
        </w:rPr>
        <w:pict>
          <v:shape id="_x0000_s2091" o:spid="_x0000_s2091" o:spt="32" type="#_x0000_t32" style="position:absolute;left:0pt;margin-left:219.95pt;margin-top:14.35pt;height:12.75pt;width:0.05pt;z-index:251753472;mso-width-relative:page;mso-height-relative:page;" o:connectortype="straight" filled="f" coordsize="21600,21600">
            <v:path arrowok="t"/>
            <v:fill on="f" focussize="0,0"/>
            <v:stroke endarrow="block"/>
            <v:imagedata o:title=""/>
            <o:lock v:ext="edit"/>
          </v:shape>
        </w:pict>
      </w:r>
    </w:p>
    <w:p>
      <w:pPr>
        <w:spacing w:line="360" w:lineRule="auto"/>
        <w:rPr>
          <w:rFonts w:ascii="宋体" w:hAnsi="宋体"/>
          <w:b/>
          <w:sz w:val="24"/>
          <w:szCs w:val="24"/>
        </w:rPr>
      </w:pPr>
      <w:r>
        <w:rPr>
          <w:rFonts w:ascii="宋体" w:hAnsi="宋体"/>
          <w:b/>
          <w:sz w:val="24"/>
          <w:szCs w:val="24"/>
        </w:rPr>
        <w:pict>
          <v:shape id="_x0000_s2107" o:spid="_x0000_s2107" o:spt="202" type="#_x0000_t202" style="position:absolute;left:0pt;margin-left:172.45pt;margin-top:7.35pt;height:21.75pt;width:147.1pt;z-index:251752448;mso-width-relative:page;mso-height-relative:page;" coordsize="21600,21600">
            <v:path/>
            <v:fill focussize="0,0"/>
            <v:stroke joinstyle="miter"/>
            <v:imagedata o:title=""/>
            <o:lock v:ext="edit"/>
            <v:textbox>
              <w:txbxContent>
                <w:p>
                  <w:r>
                    <w:rPr>
                      <w:rFonts w:hint="eastAsia"/>
                    </w:rPr>
                    <w:t>公司审批，业主、监理审批准</w:t>
                  </w:r>
                </w:p>
              </w:txbxContent>
            </v:textbox>
          </v:shape>
        </w:pict>
      </w:r>
      <w:r>
        <w:rPr>
          <w:rFonts w:ascii="宋体" w:hAnsi="宋体"/>
          <w:b/>
          <w:sz w:val="24"/>
          <w:szCs w:val="24"/>
        </w:rPr>
        <w:pict>
          <v:shape id="_x0000_s2098" o:spid="_x0000_s2098" o:spt="32" type="#_x0000_t32" style="position:absolute;left:0pt;flip:x;margin-left:32.2pt;margin-top:17.8pt;height:142.05pt;width:0.45pt;z-index:251763712;mso-width-relative:page;mso-height-relative:page;" filled="f" coordsize="21600,21600">
            <v:path arrowok="t"/>
            <v:fill on="f" focussize="0,0"/>
            <v:stroke/>
            <v:imagedata o:title=""/>
            <o:lock v:ext="edit"/>
          </v:shape>
        </w:pict>
      </w:r>
      <w:r>
        <w:rPr>
          <w:rFonts w:ascii="宋体" w:hAnsi="宋体"/>
          <w:b/>
          <w:sz w:val="24"/>
          <w:szCs w:val="24"/>
        </w:rPr>
        <w:pict>
          <v:shape id="_x0000_s2102" o:spid="_x0000_s2102" o:spt="32" type="#_x0000_t32" style="position:absolute;left:0pt;flip:x y;margin-left:321.8pt;margin-top:14.45pt;height:0.05pt;width:16.7pt;z-index:251766784;mso-width-relative:page;mso-height-relative:page;" filled="f" coordsize="21600,21600">
            <v:path arrowok="t"/>
            <v:fill on="f" focussize="0,0"/>
            <v:stroke endarrow="block"/>
            <v:imagedata o:title=""/>
            <o:lock v:ext="edit"/>
          </v:shape>
        </w:pict>
      </w:r>
      <w:r>
        <w:rPr>
          <w:rFonts w:ascii="宋体" w:hAnsi="宋体"/>
          <w:b/>
          <w:sz w:val="24"/>
          <w:szCs w:val="24"/>
        </w:rPr>
        <w:pict>
          <v:shape id="_x0000_s2097" o:spid="_x0000_s2097" o:spt="32" type="#_x0000_t32" style="position:absolute;left:0pt;margin-left:30.55pt;margin-top:17.8pt;height:0.1pt;width:142.45pt;z-index:251762688;mso-width-relative:page;mso-height-relative:page;" filled="f" coordsize="21600,21600">
            <v:path arrowok="t"/>
            <v:fill on="f" focussize="0,0"/>
            <v:stroke/>
            <v:imagedata o:title=""/>
            <o:lock v:ext="edit"/>
          </v:shape>
        </w:pict>
      </w:r>
      <w:r>
        <w:rPr>
          <w:rFonts w:ascii="宋体" w:hAnsi="宋体"/>
          <w:b/>
          <w:sz w:val="24"/>
          <w:szCs w:val="24"/>
        </w:rPr>
        <w:pict>
          <v:shape id="_x0000_s2096" o:spid="_x0000_s2096" o:spt="32" type="#_x0000_t32" style="position:absolute;left:0pt;margin-left:401.9pt;margin-top:14.9pt;height:80.95pt;width:0pt;z-index:251761664;mso-width-relative:page;mso-height-relative:page;" o:connectortype="straight" filled="f" coordsize="21600,21600">
            <v:path arrowok="t"/>
            <v:fill on="f" focussize="0,0"/>
            <v:stroke/>
            <v:imagedata o:title=""/>
            <o:lock v:ext="edit"/>
          </v:shape>
        </w:pict>
      </w:r>
      <w:r>
        <w:rPr>
          <w:rFonts w:ascii="宋体" w:hAnsi="宋体"/>
          <w:b/>
          <w:sz w:val="24"/>
          <w:szCs w:val="24"/>
        </w:rPr>
        <w:pict>
          <v:shape id="_x0000_s2103" o:spid="_x0000_s2103" o:spt="32" type="#_x0000_t32" style="position:absolute;left:0pt;margin-left:338.9pt;margin-top:14.85pt;height:0.25pt;width:62.95pt;z-index:251750400;mso-width-relative:page;mso-height-relative:page;"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104" o:spid="_x0000_s2104" o:spt="202" type="#_x0000_t202" style="position:absolute;left:0pt;margin-left:174.65pt;margin-top:17.45pt;height:21.35pt;width:197.6pt;z-index:251755520;mso-width-relative:page;mso-height-relative:page;" coordsize="21600,21600">
            <v:path/>
            <v:fill focussize="0,0"/>
            <v:stroke joinstyle="miter"/>
            <v:imagedata o:title=""/>
            <o:lock v:ext="edit"/>
            <v:textbox>
              <w:txbxContent>
                <w:p>
                  <w:pPr>
                    <w:ind w:left="105" w:hanging="105" w:hangingChars="50"/>
                  </w:pPr>
                  <w:r>
                    <w:rPr>
                      <w:rFonts w:hint="eastAsia"/>
                    </w:rPr>
                    <w:t>项目经理部执行施工进度计划（网络图）</w:t>
                  </w:r>
                </w:p>
              </w:txbxContent>
            </v:textbox>
          </v:shape>
        </w:pict>
      </w:r>
      <w:r>
        <w:rPr>
          <w:rFonts w:ascii="宋体" w:hAnsi="宋体"/>
          <w:b/>
          <w:sz w:val="24"/>
          <w:szCs w:val="24"/>
        </w:rPr>
        <w:pict>
          <v:shape id="_x0000_s2105" o:spid="_x0000_s2105" o:spt="32" type="#_x0000_t32" style="position:absolute;left:0pt;margin-left:219.85pt;margin-top:4.95pt;height:12.75pt;width:0.05pt;z-index:251754496;mso-width-relative:page;mso-height-relative:page;" o:connectortype="straight" filled="f" coordsize="21600,21600">
            <v:path arrowok="t"/>
            <v:fill on="f" focussize="0,0"/>
            <v:stroke endarrow="block"/>
            <v:imagedata o:title=""/>
            <o:lock v:ext="edit"/>
          </v:shape>
        </w:pict>
      </w:r>
    </w:p>
    <w:p>
      <w:pPr>
        <w:spacing w:line="360" w:lineRule="auto"/>
        <w:rPr>
          <w:rFonts w:ascii="宋体" w:hAnsi="宋体"/>
          <w:b/>
          <w:sz w:val="24"/>
          <w:szCs w:val="24"/>
        </w:rPr>
      </w:pPr>
      <w:r>
        <w:rPr>
          <w:rFonts w:ascii="宋体" w:hAnsi="宋体"/>
          <w:b/>
          <w:sz w:val="24"/>
          <w:szCs w:val="24"/>
        </w:rPr>
        <w:pict>
          <v:shape id="_x0000_s2106" o:spid="_x0000_s2106" o:spt="32" type="#_x0000_t32" style="position:absolute;left:0pt;margin-left:219.75pt;margin-top:15.65pt;height:12.75pt;width:0.05pt;z-index:251756544;mso-width-relative:page;mso-height-relative:page;" o:connectortype="straight" filled="f" coordsize="21600,21600">
            <v:path arrowok="t"/>
            <v:fill on="f" focussize="0,0"/>
            <v:stroke endarrow="block"/>
            <v:imagedata o:title=""/>
            <o:lock v:ext="edit"/>
          </v:shape>
        </w:pict>
      </w:r>
    </w:p>
    <w:p>
      <w:pPr>
        <w:spacing w:line="360" w:lineRule="auto"/>
        <w:rPr>
          <w:rFonts w:ascii="宋体" w:hAnsi="宋体"/>
          <w:b/>
          <w:sz w:val="24"/>
          <w:szCs w:val="24"/>
        </w:rPr>
      </w:pPr>
      <w:r>
        <w:rPr>
          <w:rFonts w:ascii="宋体" w:hAnsi="宋体"/>
          <w:b/>
          <w:sz w:val="24"/>
          <w:szCs w:val="24"/>
        </w:rPr>
        <w:pict>
          <v:shape id="_x0000_s2108" o:spid="_x0000_s2108" o:spt="202" type="#_x0000_t202" style="position:absolute;left:0pt;margin-left:47.15pt;margin-top:8.45pt;height:38.75pt;width:78.8pt;z-index:251767808;mso-width-relative:page;mso-height-relative:page;" coordsize="21600,21600">
            <v:path/>
            <v:fill focussize="0,0"/>
            <v:stroke joinstyle="miter"/>
            <v:imagedata o:title=""/>
            <o:lock v:ext="edit"/>
            <v:textbox>
              <w:txbxContent>
                <w:p>
                  <w:pPr>
                    <w:ind w:left="105" w:hanging="105" w:hangingChars="50"/>
                  </w:pPr>
                  <w:r>
                    <w:rPr>
                      <w:rFonts w:hint="eastAsia"/>
                    </w:rPr>
                    <w:t>项目经理部调整施工进度</w:t>
                  </w:r>
                </w:p>
              </w:txbxContent>
            </v:textbox>
          </v:shape>
        </w:pict>
      </w:r>
      <w:r>
        <w:rPr>
          <w:rFonts w:ascii="宋体" w:hAnsi="宋体"/>
          <w:b/>
          <w:sz w:val="24"/>
          <w:szCs w:val="24"/>
        </w:rPr>
        <w:pict>
          <v:shape id="_x0000_s2109" o:spid="_x0000_s2109" o:spt="32" type="#_x0000_t32" style="position:absolute;left:0pt;flip:x;margin-left:125.55pt;margin-top:20pt;height:0.1pt;width:47pt;z-index:251768832;mso-width-relative:page;mso-height-relative:page;" filled="f" coordsize="21600,21600">
            <v:path arrowok="t"/>
            <v:fill on="f" focussize="0,0"/>
            <v:stroke endarrow="block"/>
            <v:imagedata o:title=""/>
            <o:lock v:ext="edit"/>
          </v:shape>
        </w:pict>
      </w:r>
      <w:r>
        <w:rPr>
          <w:rFonts w:ascii="宋体" w:hAnsi="宋体"/>
          <w:b/>
          <w:sz w:val="24"/>
          <w:szCs w:val="24"/>
        </w:rPr>
        <w:pict>
          <v:shape id="_x0000_s2092" o:spid="_x0000_s2092" o:spt="202" type="#_x0000_t202" style="position:absolute;left:0pt;margin-left:173.8pt;margin-top:8.85pt;height:21.35pt;width:145.5pt;z-index:251757568;mso-width-relative:page;mso-height-relative:page;" coordsize="21600,21600">
            <v:path/>
            <v:fill focussize="0,0"/>
            <v:stroke joinstyle="miter"/>
            <v:imagedata o:title=""/>
            <o:lock v:ext="edit"/>
            <v:textbox>
              <w:txbxContent>
                <w:p>
                  <w:pPr>
                    <w:ind w:left="105" w:hanging="105" w:hangingChars="50"/>
                  </w:pPr>
                  <w:r>
                    <w:rPr>
                      <w:rFonts w:hint="eastAsia"/>
                    </w:rPr>
                    <w:t>月度内与实际施工进度对比</w:t>
                  </w:r>
                </w:p>
              </w:txbxContent>
            </v:textbox>
          </v:shape>
        </w:pict>
      </w:r>
    </w:p>
    <w:p>
      <w:pPr>
        <w:spacing w:line="360" w:lineRule="auto"/>
        <w:rPr>
          <w:rFonts w:ascii="宋体" w:hAnsi="宋体"/>
          <w:b/>
          <w:sz w:val="24"/>
          <w:szCs w:val="24"/>
        </w:rPr>
      </w:pPr>
      <w:r>
        <w:rPr>
          <w:rFonts w:ascii="宋体" w:hAnsi="宋体"/>
          <w:b/>
          <w:sz w:val="24"/>
          <w:szCs w:val="24"/>
        </w:rPr>
        <w:pict>
          <v:shape id="_x0000_s2110" o:spid="_x0000_s2110" o:spt="202" type="#_x0000_t202" style="position:absolute;left:0pt;margin-left:343.85pt;margin-top:3.75pt;height:21.35pt;width:131.9pt;z-index:251748352;mso-width-relative:page;mso-height-relative:page;" coordsize="21600,21600">
            <v:path/>
            <v:fill focussize="0,0"/>
            <v:stroke joinstyle="miter"/>
            <v:imagedata o:title=""/>
            <o:lock v:ext="edit"/>
            <v:textbox>
              <w:txbxContent>
                <w:p>
                  <w:pPr>
                    <w:ind w:left="105" w:hanging="105" w:hangingChars="50"/>
                  </w:pPr>
                  <w:r>
                    <w:rPr>
                      <w:rFonts w:hint="eastAsia"/>
                    </w:rPr>
                    <w:t>公司例会上调整施工进度</w:t>
                  </w:r>
                </w:p>
              </w:txbxContent>
            </v:textbox>
          </v:shape>
        </w:pict>
      </w:r>
      <w:r>
        <w:rPr>
          <w:rFonts w:ascii="宋体" w:hAnsi="宋体"/>
          <w:b/>
          <w:sz w:val="24"/>
          <w:szCs w:val="24"/>
        </w:rPr>
        <w:pict>
          <v:shape id="_x0000_s2111" o:spid="_x0000_s2111" o:spt="202" type="#_x0000_t202" style="position:absolute;left:0pt;margin-left:172.7pt;margin-top:21.35pt;height:21.35pt;width:144.7pt;z-index:251744256;mso-width-relative:page;mso-height-relative:page;" coordsize="21600,21600">
            <v:path/>
            <v:fill focussize="0,0"/>
            <v:stroke joinstyle="miter"/>
            <v:imagedata o:title=""/>
            <o:lock v:ext="edit"/>
            <v:textbox>
              <w:txbxContent>
                <w:p>
                  <w:pPr>
                    <w:ind w:left="105" w:hanging="105" w:hangingChars="50"/>
                  </w:pPr>
                  <w:r>
                    <w:rPr>
                      <w:rFonts w:hint="eastAsia"/>
                    </w:rPr>
                    <w:t>按编制的施工进度计划进行</w:t>
                  </w:r>
                </w:p>
              </w:txbxContent>
            </v:textbox>
          </v:shape>
        </w:pict>
      </w:r>
      <w:r>
        <w:rPr>
          <w:rFonts w:ascii="宋体" w:hAnsi="宋体"/>
          <w:b/>
          <w:sz w:val="24"/>
          <w:szCs w:val="24"/>
        </w:rPr>
        <w:pict>
          <v:shape id="_x0000_s2093" o:spid="_x0000_s2093" o:spt="32" type="#_x0000_t32" style="position:absolute;left:0pt;margin-left:221.75pt;margin-top:7.1pt;height:12.75pt;width:0.05pt;z-index:251758592;mso-width-relative:page;mso-height-relative:page;" filled="f" coordsize="21600,21600">
            <v:path arrowok="t"/>
            <v:fill on="f" focussize="0,0"/>
            <v:stroke endarrow="block"/>
            <v:imagedata o:title=""/>
            <o:lock v:ext="edit"/>
          </v:shape>
        </w:pict>
      </w:r>
    </w:p>
    <w:p>
      <w:pPr>
        <w:spacing w:line="360" w:lineRule="auto"/>
        <w:rPr>
          <w:rFonts w:ascii="宋体" w:hAnsi="宋体"/>
          <w:b/>
          <w:sz w:val="24"/>
          <w:szCs w:val="24"/>
        </w:rPr>
      </w:pPr>
      <w:r>
        <w:rPr>
          <w:rFonts w:ascii="宋体" w:hAnsi="宋体"/>
          <w:b/>
          <w:sz w:val="24"/>
          <w:szCs w:val="24"/>
        </w:rPr>
        <w:pict>
          <v:shape id="_x0000_s2101" o:spid="_x0000_s2101" o:spt="32" type="#_x0000_t32" style="position:absolute;left:0pt;flip:y;margin-left:402.55pt;margin-top:0.75pt;height:32.45pt;width:0.5pt;z-index:251765760;mso-width-relative:page;mso-height-relative:page;" filled="f" coordsize="21600,21600">
            <v:path arrowok="t"/>
            <v:fill on="f" focussize="0,0"/>
            <v:stroke endarrow="block"/>
            <v:imagedata o:title=""/>
            <o:lock v:ext="edit"/>
          </v:shape>
        </w:pict>
      </w:r>
      <w:r>
        <w:rPr>
          <w:rFonts w:ascii="宋体" w:hAnsi="宋体"/>
          <w:b/>
          <w:sz w:val="24"/>
          <w:szCs w:val="24"/>
        </w:rPr>
        <w:pict>
          <v:shape id="_x0000_s2094" o:spid="_x0000_s2094" o:spt="32" type="#_x0000_t32" style="position:absolute;left:0pt;margin-left:221.65pt;margin-top:19.85pt;height:12.75pt;width:0.05pt;z-index:251759616;mso-width-relative:page;mso-height-relative:page;" filled="f" coordsize="21600,21600">
            <v:path arrowok="t"/>
            <v:fill on="f" focussize="0,0"/>
            <v:stroke endarrow="block"/>
            <v:imagedata o:title=""/>
            <o:lock v:ext="edit"/>
          </v:shape>
        </w:pict>
      </w:r>
    </w:p>
    <w:p>
      <w:pPr>
        <w:spacing w:line="360" w:lineRule="auto"/>
        <w:rPr>
          <w:rFonts w:ascii="宋体" w:hAnsi="宋体"/>
          <w:b/>
          <w:sz w:val="24"/>
          <w:szCs w:val="24"/>
        </w:rPr>
      </w:pPr>
      <w:r>
        <w:rPr>
          <w:rFonts w:ascii="宋体" w:hAnsi="宋体"/>
          <w:b/>
          <w:sz w:val="24"/>
          <w:szCs w:val="24"/>
        </w:rPr>
        <w:pict>
          <v:shape id="_x0000_s2112" o:spid="_x0000_s2112" o:spt="32" type="#_x0000_t32" style="position:absolute;left:0pt;flip:y;margin-left:323.9pt;margin-top:21.55pt;height:0.85pt;width:36.65pt;z-index:251751424;mso-width-relative:page;mso-height-relative:page;" filled="f" coordsize="21600,21600">
            <v:path arrowok="t"/>
            <v:fill on="f" focussize="0,0"/>
            <v:stroke endarrow="block"/>
            <v:imagedata o:title=""/>
            <o:lock v:ext="edit"/>
          </v:shape>
        </w:pict>
      </w:r>
      <w:r>
        <w:rPr>
          <w:rFonts w:ascii="宋体" w:hAnsi="宋体"/>
          <w:b/>
          <w:sz w:val="24"/>
          <w:szCs w:val="24"/>
        </w:rPr>
        <w:pict>
          <v:shape id="_x0000_s2113" o:spid="_x0000_s2113" o:spt="202" type="#_x0000_t202" style="position:absolute;left:0pt;margin-left:364.7pt;margin-top:9.3pt;height:21.35pt;width:62.35pt;z-index:251749376;mso-width-relative:page;mso-height-relative:page;" coordsize="21600,21600">
            <v:path/>
            <v:fill focussize="0,0"/>
            <v:stroke joinstyle="miter"/>
            <v:imagedata o:title=""/>
            <o:lock v:ext="edit"/>
            <v:textbox>
              <w:txbxContent>
                <w:p>
                  <w:pPr>
                    <w:ind w:left="105" w:hanging="105" w:hangingChars="50"/>
                  </w:pPr>
                  <w:r>
                    <w:rPr>
                      <w:rFonts w:hint="eastAsia"/>
                    </w:rPr>
                    <w:t>箱变安装</w:t>
                  </w:r>
                </w:p>
              </w:txbxContent>
            </v:textbox>
          </v:shape>
        </w:pict>
      </w:r>
      <w:r>
        <w:rPr>
          <w:rFonts w:ascii="宋体" w:hAnsi="宋体"/>
          <w:b/>
          <w:sz w:val="24"/>
          <w:szCs w:val="24"/>
        </w:rPr>
        <w:pict>
          <v:shape id="_x0000_s2100" o:spid="_x0000_s2100" o:spt="32" type="#_x0000_t32" style="position:absolute;left:0pt;margin-left:31.4pt;margin-top:19.05pt;height:0.05pt;width:139.45pt;z-index:251764736;mso-width-relative:page;mso-height-relative:page;" filled="f" coordsize="21600,21600">
            <v:path arrowok="t"/>
            <v:fill on="f" focussize="0,0"/>
            <v:stroke/>
            <v:imagedata o:title=""/>
            <o:lock v:ext="edit"/>
          </v:shape>
        </w:pict>
      </w:r>
      <w:r>
        <w:rPr>
          <w:rFonts w:ascii="宋体" w:hAnsi="宋体"/>
          <w:b/>
          <w:sz w:val="24"/>
          <w:szCs w:val="24"/>
        </w:rPr>
        <w:pict>
          <v:shape id="_x0000_s2114" o:spid="_x0000_s2114" o:spt="202" type="#_x0000_t202" style="position:absolute;left:0pt;margin-left:171.7pt;margin-top:9.55pt;height:21.35pt;width:145.4pt;z-index:251745280;mso-width-relative:page;mso-height-relative:page;" coordsize="21600,21600">
            <v:path/>
            <v:fill focussize="0,0"/>
            <v:stroke joinstyle="miter"/>
            <v:imagedata o:title=""/>
            <o:lock v:ext="edit"/>
            <v:textbox>
              <w:txbxContent>
                <w:p>
                  <w:pPr>
                    <w:ind w:left="105" w:hanging="105" w:hangingChars="50"/>
                  </w:pPr>
                  <w:r>
                    <w:rPr>
                      <w:rFonts w:hint="eastAsia"/>
                    </w:rPr>
                    <w:t>季度内与实际施工进度对照</w:t>
                  </w:r>
                </w:p>
              </w:txbxContent>
            </v:textbox>
          </v:shape>
        </w:pict>
      </w:r>
    </w:p>
    <w:p>
      <w:pPr>
        <w:spacing w:line="360" w:lineRule="auto"/>
        <w:rPr>
          <w:rFonts w:ascii="宋体" w:hAnsi="宋体"/>
          <w:b/>
          <w:sz w:val="24"/>
          <w:szCs w:val="24"/>
        </w:rPr>
      </w:pPr>
      <w:r>
        <w:rPr>
          <w:rFonts w:ascii="宋体" w:hAnsi="宋体"/>
          <w:b/>
          <w:sz w:val="24"/>
          <w:szCs w:val="24"/>
        </w:rPr>
        <w:pict>
          <v:shape id="_x0000_s2095" o:spid="_x0000_s2095" o:spt="202" type="#_x0000_t202" style="position:absolute;left:0pt;margin-left:171.35pt;margin-top:22.85pt;height:21.35pt;width:61.4pt;z-index:251760640;mso-width-relative:page;mso-height-relative:page;" coordsize="21600,21600">
            <v:path/>
            <v:fill focussize="0,0"/>
            <v:stroke joinstyle="miter"/>
            <v:imagedata o:title=""/>
            <o:lock v:ext="edit"/>
            <v:textbox>
              <w:txbxContent>
                <w:p>
                  <w:pPr>
                    <w:ind w:left="105" w:hanging="105" w:hangingChars="50"/>
                  </w:pPr>
                  <w:r>
                    <w:rPr>
                      <w:rFonts w:hint="eastAsia"/>
                    </w:rPr>
                    <w:t>按期竣工</w:t>
                  </w:r>
                </w:p>
              </w:txbxContent>
            </v:textbox>
          </v:shape>
        </w:pict>
      </w:r>
      <w:r>
        <w:rPr>
          <w:rFonts w:ascii="宋体" w:hAnsi="宋体"/>
          <w:b/>
          <w:sz w:val="24"/>
          <w:szCs w:val="24"/>
        </w:rPr>
        <w:pict>
          <v:shape id="_x0000_s2115" o:spid="_x0000_s2115" o:spt="32" type="#_x0000_t32" style="position:absolute;left:0pt;margin-left:222.85pt;margin-top:7.45pt;height:15pt;width:0pt;z-index:251747328;mso-width-relative:page;mso-height-relative:page;" o:connectortype="straight" filled="f" coordsize="21600,21600">
            <v:path arrowok="t"/>
            <v:fill on="f" focussize="0,0"/>
            <v:stroke endarrow="block"/>
            <v:imagedata o:title=""/>
            <o:lock v:ext="edit"/>
          </v:shape>
        </w:pict>
      </w:r>
    </w:p>
    <w:p>
      <w:pPr>
        <w:spacing w:line="360" w:lineRule="auto"/>
        <w:rPr>
          <w:rFonts w:ascii="宋体" w:hAnsi="宋体"/>
          <w:b/>
          <w:sz w:val="24"/>
          <w:szCs w:val="24"/>
        </w:rPr>
      </w:pPr>
    </w:p>
    <w:p>
      <w:pPr>
        <w:spacing w:line="360" w:lineRule="auto"/>
        <w:rPr>
          <w:b/>
          <w:bCs/>
          <w:szCs w:val="21"/>
        </w:rPr>
      </w:pPr>
      <w:r>
        <w:rPr>
          <w:rFonts w:hint="eastAsia"/>
          <w:b/>
          <w:bCs/>
          <w:szCs w:val="21"/>
        </w:rPr>
        <w:t xml:space="preserve">                               图4－1    施工计划控制流程图</w:t>
      </w:r>
    </w:p>
    <w:p>
      <w:pPr>
        <w:spacing w:line="360" w:lineRule="auto"/>
        <w:jc w:val="center"/>
        <w:rPr>
          <w:b/>
          <w:bCs/>
          <w:sz w:val="24"/>
          <w:szCs w:val="24"/>
        </w:rPr>
      </w:pPr>
    </w:p>
    <w:p>
      <w:pPr>
        <w:spacing w:line="360" w:lineRule="auto"/>
        <w:rPr>
          <w:rFonts w:ascii="宋体" w:hAnsi="宋体"/>
          <w:sz w:val="24"/>
          <w:szCs w:val="24"/>
        </w:rPr>
      </w:pPr>
      <w:r>
        <w:rPr>
          <w:rFonts w:hint="eastAsia" w:ascii="宋体" w:hAnsi="宋体"/>
          <w:sz w:val="24"/>
          <w:szCs w:val="24"/>
        </w:rPr>
        <w:t>4.3.2计划控制的方法及技术措施</w:t>
      </w:r>
    </w:p>
    <w:p>
      <w:pPr>
        <w:numPr>
          <w:ilvl w:val="0"/>
          <w:numId w:val="4"/>
        </w:numPr>
        <w:spacing w:line="360" w:lineRule="auto"/>
        <w:rPr>
          <w:sz w:val="24"/>
          <w:szCs w:val="24"/>
        </w:rPr>
      </w:pPr>
      <w:r>
        <w:rPr>
          <w:rFonts w:hint="eastAsia"/>
          <w:sz w:val="24"/>
          <w:szCs w:val="24"/>
        </w:rPr>
        <w:t>编制各种进度计划及物资供应计划并付诸实施，接受监理单位对进度控制的监督，及时科学的动态调整。</w:t>
      </w:r>
    </w:p>
    <w:p>
      <w:pPr>
        <w:numPr>
          <w:ilvl w:val="0"/>
          <w:numId w:val="4"/>
        </w:numPr>
        <w:spacing w:line="360" w:lineRule="auto"/>
        <w:rPr>
          <w:sz w:val="24"/>
          <w:szCs w:val="24"/>
        </w:rPr>
      </w:pPr>
      <w:r>
        <w:rPr>
          <w:rFonts w:hint="eastAsia"/>
          <w:sz w:val="24"/>
          <w:szCs w:val="24"/>
        </w:rPr>
        <w:t>对各种影响工期的因素进行分析并提出预防措施，在计划中进行适当考虑，以便有效地进行控制。</w:t>
      </w:r>
    </w:p>
    <w:p>
      <w:pPr>
        <w:numPr>
          <w:ilvl w:val="0"/>
          <w:numId w:val="4"/>
        </w:numPr>
        <w:spacing w:line="360" w:lineRule="auto"/>
        <w:rPr>
          <w:sz w:val="24"/>
          <w:szCs w:val="24"/>
        </w:rPr>
      </w:pPr>
      <w:r>
        <w:rPr>
          <w:rFonts w:hint="eastAsia"/>
          <w:sz w:val="24"/>
          <w:szCs w:val="24"/>
        </w:rPr>
        <w:t>采用动态控制原理，将实际情况与计划安排进行对比，找出偏离计划的主要原因并进行分析，采取相应措施进行调整。</w:t>
      </w:r>
    </w:p>
    <w:p>
      <w:pPr>
        <w:numPr>
          <w:ilvl w:val="0"/>
          <w:numId w:val="4"/>
        </w:numPr>
        <w:spacing w:line="360" w:lineRule="auto"/>
        <w:rPr>
          <w:sz w:val="24"/>
          <w:szCs w:val="24"/>
        </w:rPr>
      </w:pPr>
      <w:r>
        <w:rPr>
          <w:rFonts w:hint="eastAsia"/>
          <w:sz w:val="24"/>
          <w:szCs w:val="24"/>
        </w:rPr>
        <w:t>项目部根据进度计划对各施工队进行控制、协调，督促计划实施。</w:t>
      </w:r>
    </w:p>
    <w:p>
      <w:pPr>
        <w:numPr>
          <w:ilvl w:val="0"/>
          <w:numId w:val="4"/>
        </w:numPr>
        <w:spacing w:line="360" w:lineRule="auto"/>
        <w:rPr>
          <w:rFonts w:ascii="宋体"/>
          <w:sz w:val="24"/>
          <w:szCs w:val="24"/>
        </w:rPr>
      </w:pPr>
      <w:r>
        <w:rPr>
          <w:rFonts w:hint="eastAsia"/>
          <w:sz w:val="24"/>
          <w:szCs w:val="24"/>
        </w:rPr>
        <w:t>工程开工即与建设取得联系，妥善处理好与建设单位的协调工作，并及时通报工程进度进展情况，希各个环节能得到建设单位的积极支持。</w:t>
      </w:r>
    </w:p>
    <w:p>
      <w:pPr>
        <w:numPr>
          <w:ilvl w:val="0"/>
          <w:numId w:val="4"/>
        </w:numPr>
        <w:spacing w:line="360" w:lineRule="auto"/>
        <w:rPr>
          <w:rFonts w:ascii="宋体"/>
          <w:sz w:val="24"/>
          <w:szCs w:val="24"/>
        </w:rPr>
      </w:pPr>
      <w:r>
        <w:rPr>
          <w:rFonts w:hint="eastAsia"/>
          <w:sz w:val="24"/>
          <w:szCs w:val="24"/>
        </w:rPr>
        <w:t>在安排人员及施工工期和施工顺序时，将充分考虑各个环节的轻重缓急，以及各工种之间的施工进度衔接。避免造成劳动力资源的浪费和工期的延长。如我方进场后立即安排人员进行电缆支架制作，确保不影响下一步的安装任务。</w:t>
      </w:r>
    </w:p>
    <w:p>
      <w:pPr>
        <w:numPr>
          <w:ilvl w:val="0"/>
          <w:numId w:val="4"/>
        </w:numPr>
        <w:spacing w:line="360" w:lineRule="auto"/>
        <w:rPr>
          <w:rFonts w:ascii="宋体"/>
          <w:sz w:val="24"/>
          <w:szCs w:val="24"/>
        </w:rPr>
      </w:pPr>
      <w:r>
        <w:rPr>
          <w:rFonts w:hint="eastAsia"/>
          <w:sz w:val="24"/>
          <w:szCs w:val="24"/>
        </w:rPr>
        <w:t>以保证安全、质量为前提，与土建单位协调，进行交叉作业，以赶工期。</w:t>
      </w:r>
    </w:p>
    <w:p>
      <w:pPr>
        <w:numPr>
          <w:ilvl w:val="0"/>
          <w:numId w:val="4"/>
        </w:numPr>
        <w:spacing w:line="360" w:lineRule="auto"/>
        <w:rPr>
          <w:rFonts w:ascii="宋体"/>
          <w:sz w:val="24"/>
          <w:szCs w:val="24"/>
        </w:rPr>
      </w:pPr>
      <w:r>
        <w:rPr>
          <w:rFonts w:hint="eastAsia"/>
          <w:sz w:val="24"/>
          <w:szCs w:val="24"/>
        </w:rPr>
        <w:t>在保证安全、质量和不危害职工身体健康的前提下，经业主单位同意，进行适量的加班。</w:t>
      </w:r>
    </w:p>
    <w:p>
      <w:pPr>
        <w:spacing w:line="360" w:lineRule="auto"/>
        <w:rPr>
          <w:b/>
          <w:sz w:val="24"/>
          <w:szCs w:val="24"/>
        </w:rPr>
      </w:pPr>
      <w:bookmarkStart w:id="35" w:name="_Toc152237146"/>
      <w:bookmarkStart w:id="36" w:name="_Toc152236782"/>
      <w:bookmarkStart w:id="37" w:name="_Toc166733008"/>
      <w:bookmarkStart w:id="38" w:name="_Toc152318455"/>
      <w:bookmarkStart w:id="39" w:name="_Toc453145237"/>
      <w:bookmarkStart w:id="40" w:name="_Toc152307933"/>
      <w:bookmarkStart w:id="41" w:name="_Toc166732931"/>
      <w:bookmarkStart w:id="42" w:name="_Toc152170309"/>
      <w:bookmarkStart w:id="43" w:name="_Toc152236269"/>
      <w:r>
        <w:rPr>
          <w:rFonts w:hint="eastAsia"/>
          <w:b/>
          <w:sz w:val="24"/>
          <w:szCs w:val="24"/>
        </w:rPr>
        <w:t>4.4不可抗力的认定</w:t>
      </w:r>
      <w:bookmarkEnd w:id="35"/>
      <w:bookmarkEnd w:id="36"/>
      <w:bookmarkEnd w:id="37"/>
      <w:bookmarkEnd w:id="38"/>
      <w:bookmarkEnd w:id="39"/>
      <w:bookmarkEnd w:id="40"/>
      <w:bookmarkEnd w:id="41"/>
      <w:bookmarkEnd w:id="42"/>
      <w:bookmarkEnd w:id="43"/>
    </w:p>
    <w:p>
      <w:pPr>
        <w:spacing w:line="360" w:lineRule="auto"/>
        <w:ind w:firstLine="495"/>
        <w:rPr>
          <w:rFonts w:ascii="宋体"/>
          <w:sz w:val="24"/>
          <w:szCs w:val="24"/>
        </w:rPr>
      </w:pPr>
      <w:r>
        <w:rPr>
          <w:rFonts w:hint="eastAsia" w:ascii="宋体"/>
          <w:sz w:val="24"/>
          <w:szCs w:val="24"/>
        </w:rPr>
        <w:t>所谓不可抗力是指在合同签订以后，不是由于签约的任何一方当事人的过失或疏忽，而是发生了当事人既不能预见又无法事先采取预防措施的意外事故。</w:t>
      </w:r>
    </w:p>
    <w:p>
      <w:pPr>
        <w:spacing w:line="360" w:lineRule="auto"/>
        <w:ind w:firstLine="495"/>
        <w:rPr>
          <w:rFonts w:ascii="宋体"/>
          <w:sz w:val="24"/>
          <w:szCs w:val="24"/>
        </w:rPr>
      </w:pPr>
      <w:r>
        <w:rPr>
          <w:rFonts w:hint="eastAsia" w:ascii="宋体"/>
          <w:sz w:val="24"/>
          <w:szCs w:val="24"/>
        </w:rPr>
        <w:t>1.不可抗力的范围和认定标准</w:t>
      </w:r>
    </w:p>
    <w:p>
      <w:pPr>
        <w:spacing w:line="360" w:lineRule="auto"/>
        <w:ind w:firstLine="495"/>
        <w:rPr>
          <w:rFonts w:ascii="宋体"/>
          <w:sz w:val="24"/>
          <w:szCs w:val="24"/>
        </w:rPr>
      </w:pPr>
      <w:r>
        <w:rPr>
          <w:rFonts w:hint="eastAsia" w:ascii="宋体"/>
          <w:sz w:val="24"/>
          <w:szCs w:val="24"/>
        </w:rPr>
        <w:t xml:space="preserve">不可抗力是指不能预见、不能避免并不能克服的客观情况。包括地震、台风、洪水、海啸，社会现象如战争、海盗、罢工、政府行为等。《合同法》规定，“因不可抗力不能履行合同的，根据不可抗力的影响，部分或全部免除责任”。不可抗力的认定标准按施工合同规定。 </w:t>
      </w:r>
      <w:r>
        <w:rPr>
          <w:rFonts w:hint="eastAsia" w:ascii="宋体"/>
          <w:color w:val="FF0000"/>
          <w:sz w:val="24"/>
          <w:szCs w:val="24"/>
        </w:rPr>
        <w:t xml:space="preserve"> </w:t>
      </w:r>
    </w:p>
    <w:p>
      <w:pPr>
        <w:spacing w:line="360" w:lineRule="auto"/>
        <w:ind w:firstLine="480" w:firstLineChars="200"/>
        <w:rPr>
          <w:rFonts w:ascii="宋体"/>
          <w:sz w:val="24"/>
          <w:szCs w:val="24"/>
        </w:rPr>
      </w:pPr>
      <w:r>
        <w:rPr>
          <w:rFonts w:hint="eastAsia" w:ascii="宋体"/>
          <w:sz w:val="24"/>
          <w:szCs w:val="24"/>
        </w:rPr>
        <w:t>2.不可抗力的处理</w:t>
      </w:r>
    </w:p>
    <w:p>
      <w:pPr>
        <w:spacing w:line="360" w:lineRule="auto"/>
        <w:ind w:firstLine="480" w:firstLineChars="200"/>
        <w:rPr>
          <w:rFonts w:ascii="宋体"/>
          <w:sz w:val="24"/>
          <w:szCs w:val="24"/>
        </w:rPr>
      </w:pPr>
      <w:r>
        <w:rPr>
          <w:rFonts w:hint="eastAsia" w:ascii="宋体"/>
          <w:sz w:val="24"/>
          <w:szCs w:val="24"/>
        </w:rPr>
        <w:t>发生不可抗力事故后，应按合同约定的原则及时处理：</w:t>
      </w:r>
    </w:p>
    <w:p>
      <w:pPr>
        <w:tabs>
          <w:tab w:val="left" w:pos="1620"/>
        </w:tabs>
        <w:spacing w:line="360" w:lineRule="auto"/>
        <w:rPr>
          <w:rFonts w:ascii="宋体"/>
          <w:sz w:val="24"/>
          <w:szCs w:val="24"/>
        </w:rPr>
      </w:pPr>
      <w:r>
        <w:rPr>
          <w:rFonts w:hint="eastAsia" w:ascii="宋体"/>
          <w:sz w:val="24"/>
          <w:szCs w:val="24"/>
        </w:rPr>
        <w:t xml:space="preserve">    工程本身的损害由甲方承担；</w:t>
      </w:r>
    </w:p>
    <w:p>
      <w:pPr>
        <w:tabs>
          <w:tab w:val="left" w:pos="1620"/>
        </w:tabs>
        <w:spacing w:line="360" w:lineRule="auto"/>
        <w:rPr>
          <w:rFonts w:ascii="宋体"/>
          <w:sz w:val="24"/>
          <w:szCs w:val="24"/>
        </w:rPr>
      </w:pPr>
      <w:r>
        <w:rPr>
          <w:rFonts w:hint="eastAsia" w:ascii="宋体"/>
          <w:sz w:val="24"/>
          <w:szCs w:val="24"/>
        </w:rPr>
        <w:t xml:space="preserve">    人员伤亡由其所属单位负责并承担相应费用；</w:t>
      </w:r>
    </w:p>
    <w:p>
      <w:pPr>
        <w:tabs>
          <w:tab w:val="left" w:pos="1620"/>
        </w:tabs>
        <w:spacing w:line="360" w:lineRule="auto"/>
        <w:rPr>
          <w:rFonts w:ascii="宋体"/>
          <w:sz w:val="24"/>
          <w:szCs w:val="24"/>
        </w:rPr>
      </w:pPr>
      <w:r>
        <w:rPr>
          <w:rFonts w:hint="eastAsia" w:ascii="宋体"/>
          <w:sz w:val="24"/>
          <w:szCs w:val="24"/>
        </w:rPr>
        <w:t xml:space="preserve">    因不可抗力导致施工停工的，根据合同或其他协议文件执行。</w:t>
      </w:r>
    </w:p>
    <w:p>
      <w:pPr>
        <w:spacing w:line="360" w:lineRule="auto"/>
        <w:ind w:firstLine="480" w:firstLineChars="200"/>
        <w:rPr>
          <w:rFonts w:ascii="宋体"/>
          <w:sz w:val="24"/>
          <w:szCs w:val="24"/>
        </w:rPr>
      </w:pPr>
      <w:r>
        <w:rPr>
          <w:rFonts w:hint="eastAsia" w:ascii="宋体"/>
          <w:sz w:val="24"/>
          <w:szCs w:val="24"/>
        </w:rPr>
        <w:t>3.不可抗力的通知和证明</w:t>
      </w:r>
    </w:p>
    <w:p>
      <w:pPr>
        <w:spacing w:line="360" w:lineRule="auto"/>
        <w:ind w:firstLine="480" w:firstLineChars="200"/>
        <w:rPr>
          <w:rFonts w:ascii="宋体"/>
          <w:sz w:val="24"/>
          <w:szCs w:val="24"/>
        </w:rPr>
      </w:pPr>
      <w:r>
        <w:rPr>
          <w:rFonts w:hint="eastAsia" w:ascii="宋体"/>
          <w:sz w:val="24"/>
          <w:szCs w:val="24"/>
        </w:rPr>
        <w:t>当不可抗力发生后，当事人一方因不能按规定履约要取得免责权利，必须及时通知另一方，并在合理时间内提供必要的证明文件，以减轻可能给另一方造成的损失。</w:t>
      </w:r>
    </w:p>
    <w:p>
      <w:pPr>
        <w:pStyle w:val="3"/>
        <w:spacing w:before="0" w:after="0"/>
        <w:ind w:left="121"/>
        <w:rPr>
          <w:rFonts w:ascii="宋体" w:hAnsi="宋体"/>
        </w:rPr>
      </w:pPr>
      <w:bookmarkStart w:id="44" w:name="_Toc463943229"/>
      <w:r>
        <w:rPr>
          <w:rFonts w:hint="eastAsia" w:ascii="宋体" w:hAnsi="宋体"/>
        </w:rPr>
        <w:t>5拟投入本工程的施工机具、设备及检测仪器</w:t>
      </w:r>
      <w:bookmarkEnd w:id="44"/>
    </w:p>
    <w:p>
      <w:pPr>
        <w:spacing w:line="360" w:lineRule="auto"/>
        <w:ind w:firstLine="480" w:firstLineChars="200"/>
        <w:rPr>
          <w:sz w:val="24"/>
        </w:rPr>
      </w:pPr>
      <w:r>
        <w:rPr>
          <w:rFonts w:hint="eastAsia"/>
          <w:sz w:val="24"/>
        </w:rPr>
        <w:t>根据施工方案和进度计划的要求，编制施工机具、机械、仪器需要量计划，根据计划将其尽快而有次序地组织运输到工地。对工程施工所需设备、机具进行全面的检测、维修和保养，确保机具设备以良好的状态投入运行。</w:t>
      </w:r>
    </w:p>
    <w:p>
      <w:pPr>
        <w:spacing w:line="360" w:lineRule="auto"/>
        <w:ind w:firstLine="480" w:firstLineChars="200"/>
        <w:rPr>
          <w:sz w:val="24"/>
        </w:rPr>
      </w:pPr>
    </w:p>
    <w:tbl>
      <w:tblPr>
        <w:tblStyle w:val="1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744"/>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tcPr>
          <w:p>
            <w:pPr>
              <w:jc w:val="center"/>
              <w:rPr>
                <w:rFonts w:ascii="宋体" w:hAnsi="宋体" w:cs="宋体"/>
                <w:sz w:val="24"/>
                <w:szCs w:val="24"/>
              </w:rPr>
            </w:pPr>
            <w:r>
              <w:rPr>
                <w:rFonts w:hint="eastAsia" w:ascii="宋体" w:hAnsi="宋体" w:cs="宋体"/>
                <w:sz w:val="24"/>
                <w:szCs w:val="24"/>
              </w:rPr>
              <w:t>作业</w:t>
            </w:r>
          </w:p>
        </w:tc>
        <w:tc>
          <w:tcPr>
            <w:tcW w:w="1744" w:type="dxa"/>
          </w:tcPr>
          <w:p>
            <w:pPr>
              <w:jc w:val="center"/>
              <w:rPr>
                <w:rFonts w:ascii="宋体" w:hAnsi="宋体" w:cs="宋体"/>
                <w:sz w:val="24"/>
                <w:szCs w:val="24"/>
              </w:rPr>
            </w:pPr>
            <w:r>
              <w:rPr>
                <w:rFonts w:hint="eastAsia" w:ascii="宋体" w:hAnsi="宋体" w:cs="宋体"/>
                <w:sz w:val="24"/>
                <w:szCs w:val="24"/>
              </w:rPr>
              <w:t>设备名称</w:t>
            </w:r>
          </w:p>
        </w:tc>
        <w:tc>
          <w:tcPr>
            <w:tcW w:w="1744" w:type="dxa"/>
          </w:tcPr>
          <w:p>
            <w:pPr>
              <w:jc w:val="center"/>
              <w:rPr>
                <w:rFonts w:ascii="宋体" w:hAnsi="宋体" w:cs="宋体"/>
                <w:sz w:val="24"/>
                <w:szCs w:val="24"/>
              </w:rPr>
            </w:pPr>
            <w:r>
              <w:rPr>
                <w:rFonts w:hint="eastAsia" w:ascii="宋体" w:hAnsi="宋体" w:cs="宋体"/>
                <w:sz w:val="24"/>
                <w:szCs w:val="24"/>
              </w:rPr>
              <w:t>型号</w:t>
            </w:r>
          </w:p>
        </w:tc>
        <w:tc>
          <w:tcPr>
            <w:tcW w:w="1744" w:type="dxa"/>
          </w:tcPr>
          <w:p>
            <w:pPr>
              <w:jc w:val="center"/>
              <w:rPr>
                <w:rFonts w:ascii="宋体" w:hAnsi="宋体" w:cs="宋体"/>
                <w:sz w:val="24"/>
                <w:szCs w:val="24"/>
              </w:rPr>
            </w:pPr>
            <w:r>
              <w:rPr>
                <w:rFonts w:hint="eastAsia" w:ascii="宋体" w:hAnsi="宋体" w:cs="宋体"/>
                <w:sz w:val="24"/>
                <w:szCs w:val="24"/>
              </w:rPr>
              <w:t>数量</w:t>
            </w:r>
          </w:p>
        </w:tc>
        <w:tc>
          <w:tcPr>
            <w:tcW w:w="1744" w:type="dxa"/>
          </w:tcPr>
          <w:p>
            <w:pPr>
              <w:jc w:val="cente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restart"/>
          </w:tcPr>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建筑工程</w:t>
            </w:r>
          </w:p>
        </w:tc>
        <w:tc>
          <w:tcPr>
            <w:tcW w:w="1744" w:type="dxa"/>
          </w:tcPr>
          <w:p>
            <w:pPr>
              <w:jc w:val="center"/>
              <w:rPr>
                <w:rFonts w:ascii="宋体" w:hAnsi="宋体" w:cs="宋体"/>
                <w:sz w:val="24"/>
                <w:szCs w:val="24"/>
              </w:rPr>
            </w:pPr>
            <w:r>
              <w:rPr>
                <w:rFonts w:hint="eastAsia" w:ascii="宋体" w:hAnsi="宋体" w:cs="宋体"/>
                <w:sz w:val="24"/>
                <w:szCs w:val="24"/>
              </w:rPr>
              <w:t>液压反铲挖掘机</w:t>
            </w:r>
          </w:p>
        </w:tc>
        <w:tc>
          <w:tcPr>
            <w:tcW w:w="1744" w:type="dxa"/>
          </w:tcPr>
          <w:p>
            <w:pPr>
              <w:jc w:val="center"/>
              <w:rPr>
                <w:rFonts w:ascii="宋体" w:hAnsi="宋体" w:cs="宋体"/>
                <w:sz w:val="24"/>
                <w:szCs w:val="24"/>
              </w:rPr>
            </w:pPr>
            <w:r>
              <w:rPr>
                <w:rFonts w:hint="eastAsia" w:ascii="宋体" w:hAnsi="宋体" w:cs="宋体"/>
                <w:sz w:val="24"/>
                <w:szCs w:val="24"/>
              </w:rPr>
              <w:t>PC200</w:t>
            </w:r>
          </w:p>
        </w:tc>
        <w:tc>
          <w:tcPr>
            <w:tcW w:w="1744" w:type="dxa"/>
          </w:tcPr>
          <w:p>
            <w:pPr>
              <w:jc w:val="center"/>
              <w:rPr>
                <w:rFonts w:ascii="宋体" w:hAnsi="宋体" w:cs="宋体"/>
                <w:sz w:val="24"/>
                <w:szCs w:val="24"/>
              </w:rPr>
            </w:pPr>
            <w:r>
              <w:rPr>
                <w:rFonts w:hint="eastAsia" w:ascii="宋体" w:hAnsi="宋体" w:cs="宋体"/>
                <w:sz w:val="24"/>
                <w:szCs w:val="24"/>
              </w:rPr>
              <w:t>1</w:t>
            </w:r>
          </w:p>
        </w:tc>
        <w:tc>
          <w:tcPr>
            <w:tcW w:w="174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continue"/>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自卸汽车</w:t>
            </w:r>
          </w:p>
        </w:tc>
        <w:tc>
          <w:tcPr>
            <w:tcW w:w="1744" w:type="dxa"/>
          </w:tcPr>
          <w:p>
            <w:pPr>
              <w:jc w:val="center"/>
              <w:rPr>
                <w:rFonts w:ascii="宋体" w:hAnsi="宋体" w:cs="宋体"/>
                <w:sz w:val="24"/>
                <w:szCs w:val="24"/>
              </w:rPr>
            </w:pPr>
            <w:r>
              <w:rPr>
                <w:rFonts w:hint="eastAsia" w:ascii="宋体" w:hAnsi="宋体" w:cs="宋体"/>
                <w:sz w:val="24"/>
                <w:szCs w:val="24"/>
              </w:rPr>
              <w:t>5T</w:t>
            </w:r>
          </w:p>
        </w:tc>
        <w:tc>
          <w:tcPr>
            <w:tcW w:w="1744" w:type="dxa"/>
          </w:tcPr>
          <w:p>
            <w:pPr>
              <w:jc w:val="center"/>
              <w:rPr>
                <w:rFonts w:ascii="宋体" w:hAnsi="宋体" w:cs="宋体"/>
                <w:sz w:val="24"/>
                <w:szCs w:val="24"/>
              </w:rPr>
            </w:pPr>
            <w:r>
              <w:rPr>
                <w:rFonts w:hint="eastAsia" w:ascii="宋体" w:hAnsi="宋体" w:cs="宋体"/>
                <w:sz w:val="24"/>
                <w:szCs w:val="24"/>
              </w:rPr>
              <w:t>2</w:t>
            </w:r>
          </w:p>
        </w:tc>
        <w:tc>
          <w:tcPr>
            <w:tcW w:w="174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continue"/>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电焊机</w:t>
            </w:r>
          </w:p>
        </w:tc>
        <w:tc>
          <w:tcPr>
            <w:tcW w:w="1744" w:type="dxa"/>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1</w:t>
            </w:r>
          </w:p>
        </w:tc>
        <w:tc>
          <w:tcPr>
            <w:tcW w:w="174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restart"/>
          </w:tcPr>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安装工程</w:t>
            </w:r>
          </w:p>
        </w:tc>
        <w:tc>
          <w:tcPr>
            <w:tcW w:w="1744" w:type="dxa"/>
          </w:tcPr>
          <w:p>
            <w:pPr>
              <w:jc w:val="center"/>
              <w:rPr>
                <w:rFonts w:ascii="宋体" w:hAnsi="宋体" w:cs="宋体"/>
                <w:sz w:val="24"/>
                <w:szCs w:val="24"/>
              </w:rPr>
            </w:pPr>
            <w:r>
              <w:rPr>
                <w:rFonts w:hint="eastAsia" w:ascii="宋体" w:hAnsi="宋体" w:cs="宋体"/>
                <w:sz w:val="24"/>
                <w:szCs w:val="24"/>
              </w:rPr>
              <w:t>氩弧焊机</w:t>
            </w:r>
          </w:p>
        </w:tc>
        <w:tc>
          <w:tcPr>
            <w:tcW w:w="1744" w:type="dxa"/>
          </w:tcPr>
          <w:p>
            <w:pPr>
              <w:jc w:val="center"/>
              <w:rPr>
                <w:rFonts w:ascii="宋体" w:hAnsi="宋体" w:cs="宋体"/>
                <w:sz w:val="24"/>
                <w:szCs w:val="24"/>
              </w:rPr>
            </w:pPr>
            <w:r>
              <w:rPr>
                <w:rFonts w:hint="eastAsia" w:ascii="宋体" w:hAnsi="宋体" w:cs="宋体"/>
                <w:sz w:val="24"/>
                <w:szCs w:val="24"/>
              </w:rPr>
              <w:t>BX3-630-2</w:t>
            </w:r>
          </w:p>
        </w:tc>
        <w:tc>
          <w:tcPr>
            <w:tcW w:w="1744" w:type="dxa"/>
          </w:tcPr>
          <w:p>
            <w:pPr>
              <w:jc w:val="center"/>
              <w:rPr>
                <w:rFonts w:ascii="宋体" w:hAnsi="宋体" w:cs="宋体"/>
                <w:sz w:val="24"/>
                <w:szCs w:val="24"/>
              </w:rPr>
            </w:pPr>
            <w:r>
              <w:rPr>
                <w:rFonts w:hint="eastAsia" w:ascii="宋体" w:hAnsi="宋体" w:cs="宋体"/>
                <w:sz w:val="24"/>
                <w:szCs w:val="24"/>
              </w:rPr>
              <w:t>1</w:t>
            </w:r>
          </w:p>
        </w:tc>
        <w:tc>
          <w:tcPr>
            <w:tcW w:w="174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continue"/>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液压钳</w:t>
            </w:r>
          </w:p>
        </w:tc>
        <w:tc>
          <w:tcPr>
            <w:tcW w:w="1744" w:type="dxa"/>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1</w:t>
            </w:r>
          </w:p>
        </w:tc>
        <w:tc>
          <w:tcPr>
            <w:tcW w:w="174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continue"/>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弯排机</w:t>
            </w:r>
          </w:p>
        </w:tc>
        <w:tc>
          <w:tcPr>
            <w:tcW w:w="1744" w:type="dxa"/>
          </w:tcPr>
          <w:p>
            <w:pPr>
              <w:jc w:val="center"/>
              <w:rPr>
                <w:rFonts w:ascii="宋体" w:hAnsi="宋体" w:cs="宋体"/>
                <w:sz w:val="24"/>
                <w:szCs w:val="24"/>
              </w:rPr>
            </w:pPr>
            <w:r>
              <w:rPr>
                <w:rFonts w:hint="eastAsia" w:ascii="宋体" w:hAnsi="宋体" w:cs="宋体"/>
                <w:sz w:val="24"/>
                <w:szCs w:val="24"/>
              </w:rPr>
              <w:t>平弯、立弯</w:t>
            </w:r>
          </w:p>
        </w:tc>
        <w:tc>
          <w:tcPr>
            <w:tcW w:w="1744" w:type="dxa"/>
          </w:tcPr>
          <w:p>
            <w:pPr>
              <w:jc w:val="center"/>
              <w:rPr>
                <w:rFonts w:ascii="宋体" w:hAnsi="宋体" w:cs="宋体"/>
                <w:sz w:val="24"/>
                <w:szCs w:val="24"/>
              </w:rPr>
            </w:pPr>
            <w:r>
              <w:rPr>
                <w:rFonts w:hint="eastAsia" w:ascii="宋体" w:hAnsi="宋体" w:cs="宋体"/>
                <w:sz w:val="24"/>
                <w:szCs w:val="24"/>
              </w:rPr>
              <w:t>1</w:t>
            </w:r>
          </w:p>
        </w:tc>
        <w:tc>
          <w:tcPr>
            <w:tcW w:w="174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continue"/>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机动绞磨机</w:t>
            </w:r>
          </w:p>
        </w:tc>
        <w:tc>
          <w:tcPr>
            <w:tcW w:w="1744" w:type="dxa"/>
          </w:tcPr>
          <w:p>
            <w:pPr>
              <w:jc w:val="center"/>
              <w:rPr>
                <w:rFonts w:ascii="宋体" w:hAnsi="宋体" w:cs="宋体"/>
                <w:sz w:val="24"/>
                <w:szCs w:val="24"/>
              </w:rPr>
            </w:pPr>
            <w:r>
              <w:rPr>
                <w:rFonts w:hint="eastAsia" w:ascii="宋体" w:hAnsi="宋体" w:cs="宋体"/>
                <w:sz w:val="24"/>
                <w:szCs w:val="24"/>
              </w:rPr>
              <w:t>FM-ID</w:t>
            </w:r>
          </w:p>
        </w:tc>
        <w:tc>
          <w:tcPr>
            <w:tcW w:w="1744" w:type="dxa"/>
          </w:tcPr>
          <w:p>
            <w:pPr>
              <w:jc w:val="center"/>
              <w:rPr>
                <w:rFonts w:ascii="宋体" w:hAnsi="宋体" w:cs="宋体"/>
                <w:sz w:val="24"/>
                <w:szCs w:val="24"/>
              </w:rPr>
            </w:pPr>
            <w:r>
              <w:rPr>
                <w:rFonts w:hint="eastAsia" w:ascii="宋体" w:hAnsi="宋体" w:cs="宋体"/>
                <w:sz w:val="24"/>
                <w:szCs w:val="24"/>
              </w:rPr>
              <w:t>1</w:t>
            </w:r>
          </w:p>
        </w:tc>
        <w:tc>
          <w:tcPr>
            <w:tcW w:w="174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continue"/>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多功能弯管机</w:t>
            </w:r>
          </w:p>
        </w:tc>
        <w:tc>
          <w:tcPr>
            <w:tcW w:w="1744" w:type="dxa"/>
          </w:tcPr>
          <w:p>
            <w:pPr>
              <w:jc w:val="center"/>
              <w:rPr>
                <w:rFonts w:ascii="宋体" w:hAnsi="宋体" w:cs="宋体"/>
                <w:sz w:val="24"/>
                <w:szCs w:val="24"/>
              </w:rPr>
            </w:pPr>
            <w:r>
              <w:rPr>
                <w:rFonts w:hint="eastAsia" w:ascii="宋体" w:hAnsi="宋体" w:cs="宋体"/>
                <w:sz w:val="24"/>
                <w:szCs w:val="24"/>
              </w:rPr>
              <w:t>SDG-30</w:t>
            </w:r>
          </w:p>
        </w:tc>
        <w:tc>
          <w:tcPr>
            <w:tcW w:w="1744" w:type="dxa"/>
          </w:tcPr>
          <w:p>
            <w:pPr>
              <w:jc w:val="center"/>
              <w:rPr>
                <w:rFonts w:ascii="宋体" w:hAnsi="宋体" w:cs="宋体"/>
                <w:sz w:val="24"/>
                <w:szCs w:val="24"/>
              </w:rPr>
            </w:pPr>
            <w:r>
              <w:rPr>
                <w:rFonts w:hint="eastAsia" w:ascii="宋体" w:hAnsi="宋体" w:cs="宋体"/>
                <w:sz w:val="24"/>
                <w:szCs w:val="24"/>
              </w:rPr>
              <w:t>1</w:t>
            </w:r>
          </w:p>
        </w:tc>
        <w:tc>
          <w:tcPr>
            <w:tcW w:w="174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continue"/>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继电保护测试仪</w:t>
            </w:r>
          </w:p>
        </w:tc>
        <w:tc>
          <w:tcPr>
            <w:tcW w:w="1744" w:type="dxa"/>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1</w:t>
            </w:r>
          </w:p>
        </w:tc>
        <w:tc>
          <w:tcPr>
            <w:tcW w:w="174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continue"/>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电平振荡器</w:t>
            </w:r>
          </w:p>
        </w:tc>
        <w:tc>
          <w:tcPr>
            <w:tcW w:w="1744" w:type="dxa"/>
          </w:tcPr>
          <w:p>
            <w:pP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1</w:t>
            </w:r>
          </w:p>
        </w:tc>
        <w:tc>
          <w:tcPr>
            <w:tcW w:w="174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continue"/>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选频电平表</w:t>
            </w:r>
          </w:p>
        </w:tc>
        <w:tc>
          <w:tcPr>
            <w:tcW w:w="1744" w:type="dxa"/>
          </w:tcPr>
          <w:p>
            <w:pPr>
              <w:jc w:val="center"/>
              <w:rPr>
                <w:rFonts w:ascii="宋体" w:hAnsi="宋体" w:cs="宋体"/>
                <w:sz w:val="24"/>
                <w:szCs w:val="24"/>
              </w:rPr>
            </w:pPr>
            <w:r>
              <w:rPr>
                <w:rFonts w:hint="eastAsia" w:ascii="宋体" w:hAnsi="宋体" w:cs="宋体"/>
                <w:sz w:val="24"/>
                <w:szCs w:val="24"/>
              </w:rPr>
              <w:t>HW5040A</w:t>
            </w:r>
          </w:p>
        </w:tc>
        <w:tc>
          <w:tcPr>
            <w:tcW w:w="1744" w:type="dxa"/>
          </w:tcPr>
          <w:p>
            <w:pPr>
              <w:jc w:val="center"/>
              <w:rPr>
                <w:rFonts w:ascii="宋体" w:hAnsi="宋体" w:cs="宋体"/>
                <w:sz w:val="24"/>
                <w:szCs w:val="24"/>
              </w:rPr>
            </w:pPr>
            <w:r>
              <w:rPr>
                <w:rFonts w:hint="eastAsia" w:ascii="宋体" w:hAnsi="宋体" w:cs="宋体"/>
                <w:sz w:val="24"/>
                <w:szCs w:val="24"/>
              </w:rPr>
              <w:t>1</w:t>
            </w:r>
          </w:p>
        </w:tc>
        <w:tc>
          <w:tcPr>
            <w:tcW w:w="174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continue"/>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模拟断路器</w:t>
            </w:r>
          </w:p>
        </w:tc>
        <w:tc>
          <w:tcPr>
            <w:tcW w:w="1744" w:type="dxa"/>
          </w:tcPr>
          <w:p>
            <w:pPr>
              <w:jc w:val="center"/>
              <w:rPr>
                <w:rFonts w:ascii="宋体" w:hAnsi="宋体" w:cs="宋体"/>
                <w:sz w:val="24"/>
                <w:szCs w:val="24"/>
              </w:rPr>
            </w:pPr>
            <w:r>
              <w:rPr>
                <w:rFonts w:hint="eastAsia" w:ascii="宋体" w:hAnsi="宋体" w:cs="宋体"/>
                <w:sz w:val="24"/>
                <w:szCs w:val="24"/>
              </w:rPr>
              <w:t>HDM</w:t>
            </w:r>
          </w:p>
        </w:tc>
        <w:tc>
          <w:tcPr>
            <w:tcW w:w="1744" w:type="dxa"/>
          </w:tcPr>
          <w:p>
            <w:pPr>
              <w:jc w:val="center"/>
              <w:rPr>
                <w:rFonts w:ascii="宋体" w:hAnsi="宋体" w:cs="宋体"/>
                <w:sz w:val="24"/>
                <w:szCs w:val="24"/>
              </w:rPr>
            </w:pPr>
            <w:r>
              <w:rPr>
                <w:rFonts w:hint="eastAsia" w:ascii="宋体" w:hAnsi="宋体" w:cs="宋体"/>
                <w:sz w:val="24"/>
                <w:szCs w:val="24"/>
              </w:rPr>
              <w:t>1</w:t>
            </w:r>
          </w:p>
        </w:tc>
        <w:tc>
          <w:tcPr>
            <w:tcW w:w="1744"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4" w:type="dxa"/>
            <w:vMerge w:val="continue"/>
          </w:tcPr>
          <w:p>
            <w:pPr>
              <w:jc w:val="center"/>
              <w:rPr>
                <w:rFonts w:ascii="宋体" w:hAnsi="宋体" w:cs="宋体"/>
                <w:sz w:val="24"/>
                <w:szCs w:val="24"/>
              </w:rPr>
            </w:pPr>
          </w:p>
        </w:tc>
        <w:tc>
          <w:tcPr>
            <w:tcW w:w="1744" w:type="dxa"/>
          </w:tcPr>
          <w:p>
            <w:pPr>
              <w:jc w:val="center"/>
              <w:rPr>
                <w:rFonts w:ascii="宋体" w:hAnsi="宋体" w:cs="宋体"/>
                <w:sz w:val="24"/>
                <w:szCs w:val="24"/>
              </w:rPr>
            </w:pPr>
            <w:r>
              <w:rPr>
                <w:rFonts w:hint="eastAsia" w:ascii="宋体" w:hAnsi="宋体" w:cs="宋体"/>
                <w:sz w:val="24"/>
                <w:szCs w:val="24"/>
              </w:rPr>
              <w:t>吊车</w:t>
            </w:r>
          </w:p>
        </w:tc>
        <w:tc>
          <w:tcPr>
            <w:tcW w:w="1744" w:type="dxa"/>
          </w:tcPr>
          <w:p>
            <w:pPr>
              <w:jc w:val="center"/>
              <w:rPr>
                <w:rFonts w:ascii="宋体" w:hAnsi="宋体" w:cs="宋体"/>
                <w:sz w:val="24"/>
                <w:szCs w:val="24"/>
              </w:rPr>
            </w:pPr>
            <w:r>
              <w:rPr>
                <w:rFonts w:hint="eastAsia" w:ascii="宋体" w:hAnsi="宋体" w:cs="宋体"/>
                <w:sz w:val="24"/>
                <w:szCs w:val="24"/>
              </w:rPr>
              <w:t>25T</w:t>
            </w:r>
          </w:p>
        </w:tc>
        <w:tc>
          <w:tcPr>
            <w:tcW w:w="1744" w:type="dxa"/>
          </w:tcPr>
          <w:p>
            <w:pPr>
              <w:jc w:val="center"/>
              <w:rPr>
                <w:rFonts w:ascii="宋体" w:hAnsi="宋体" w:cs="宋体"/>
                <w:sz w:val="24"/>
                <w:szCs w:val="24"/>
              </w:rPr>
            </w:pPr>
            <w:r>
              <w:rPr>
                <w:rFonts w:hint="eastAsia" w:ascii="宋体" w:hAnsi="宋体" w:cs="宋体"/>
                <w:sz w:val="24"/>
                <w:szCs w:val="24"/>
              </w:rPr>
              <w:t>1</w:t>
            </w:r>
          </w:p>
        </w:tc>
        <w:tc>
          <w:tcPr>
            <w:tcW w:w="1744" w:type="dxa"/>
          </w:tcPr>
          <w:p>
            <w:pPr>
              <w:jc w:val="center"/>
            </w:pPr>
          </w:p>
        </w:tc>
      </w:tr>
    </w:tbl>
    <w:p>
      <w:pPr>
        <w:widowControl/>
        <w:spacing w:line="360" w:lineRule="auto"/>
        <w:jc w:val="left"/>
        <w:rPr>
          <w:rFonts w:ascii="宋体" w:hAnsi="宋体" w:cs="宋体"/>
          <w:kern w:val="0"/>
          <w:sz w:val="24"/>
          <w:szCs w:val="24"/>
        </w:rPr>
      </w:pPr>
    </w:p>
    <w:p>
      <w:pPr>
        <w:pStyle w:val="3"/>
        <w:spacing w:before="0" w:after="0"/>
        <w:rPr>
          <w:rFonts w:ascii="宋体" w:hAnsi="宋体"/>
        </w:rPr>
      </w:pPr>
      <w:bookmarkStart w:id="45" w:name="_Toc463943230"/>
      <w:r>
        <w:rPr>
          <w:rFonts w:hint="eastAsia"/>
        </w:rPr>
        <w:t>6</w:t>
      </w:r>
      <w:r>
        <w:rPr>
          <w:rFonts w:hint="eastAsia" w:ascii="宋体" w:hAnsi="宋体"/>
        </w:rPr>
        <w:t>质量目标、质量保证体系及技术组织措施</w:t>
      </w:r>
      <w:bookmarkEnd w:id="45"/>
    </w:p>
    <w:p>
      <w:pPr>
        <w:spacing w:line="360" w:lineRule="auto"/>
        <w:rPr>
          <w:b/>
          <w:sz w:val="24"/>
        </w:rPr>
      </w:pPr>
      <w:bookmarkStart w:id="46" w:name="_Toc453145239"/>
      <w:bookmarkStart w:id="47" w:name="_Toc152170312"/>
      <w:bookmarkStart w:id="48" w:name="_Toc152236272"/>
      <w:bookmarkStart w:id="49" w:name="_Toc152318458"/>
      <w:bookmarkStart w:id="50" w:name="_Toc166733011"/>
      <w:bookmarkStart w:id="51" w:name="_Toc166732934"/>
      <w:bookmarkStart w:id="52" w:name="_Toc152307936"/>
      <w:bookmarkStart w:id="53" w:name="_Toc152237149"/>
      <w:bookmarkStart w:id="54" w:name="_Toc152236785"/>
      <w:r>
        <w:rPr>
          <w:rFonts w:hint="eastAsia"/>
          <w:b/>
          <w:sz w:val="24"/>
        </w:rPr>
        <w:t>6.1质量目标</w:t>
      </w:r>
      <w:bookmarkEnd w:id="46"/>
      <w:bookmarkEnd w:id="47"/>
      <w:bookmarkEnd w:id="48"/>
      <w:bookmarkEnd w:id="49"/>
      <w:bookmarkEnd w:id="50"/>
      <w:bookmarkEnd w:id="51"/>
      <w:bookmarkEnd w:id="52"/>
      <w:bookmarkEnd w:id="53"/>
      <w:bookmarkEnd w:id="54"/>
    </w:p>
    <w:p>
      <w:pPr>
        <w:spacing w:line="360" w:lineRule="auto"/>
        <w:rPr>
          <w:rFonts w:ascii="宋体"/>
          <w:sz w:val="24"/>
        </w:rPr>
      </w:pPr>
      <w:r>
        <w:rPr>
          <w:rFonts w:hint="eastAsia" w:ascii="宋体"/>
          <w:sz w:val="24"/>
        </w:rPr>
        <w:t>6.1.1工程质量目标：满足国家施工验收规范，达到优质工程标准。</w:t>
      </w:r>
    </w:p>
    <w:p>
      <w:pPr>
        <w:spacing w:line="360" w:lineRule="auto"/>
        <w:rPr>
          <w:rFonts w:ascii="宋体"/>
          <w:sz w:val="24"/>
        </w:rPr>
      </w:pPr>
      <w:r>
        <w:rPr>
          <w:rFonts w:hint="eastAsia" w:ascii="宋体"/>
          <w:sz w:val="24"/>
        </w:rPr>
        <w:t>6.1.2自购材料质量目标：</w:t>
      </w:r>
      <w:r>
        <w:rPr>
          <w:rFonts w:hint="eastAsia"/>
          <w:sz w:val="24"/>
        </w:rPr>
        <w:t>所有材料符合国家标准，产品合格率100%。</w:t>
      </w:r>
    </w:p>
    <w:p>
      <w:pPr>
        <w:spacing w:line="360" w:lineRule="auto"/>
        <w:rPr>
          <w:rFonts w:ascii="宋体"/>
          <w:sz w:val="24"/>
        </w:rPr>
      </w:pPr>
      <w:r>
        <w:rPr>
          <w:rFonts w:hint="eastAsia" w:ascii="宋体"/>
          <w:sz w:val="24"/>
        </w:rPr>
        <w:t>6.1.3质量指标：分部分项工程和工序的合格率为100%；分部分项工程优良率不低于95%，综合优良率不低于95%，确保工程建设期间不发生重大质量事故。</w:t>
      </w:r>
    </w:p>
    <w:p>
      <w:pPr>
        <w:spacing w:line="360" w:lineRule="auto"/>
        <w:rPr>
          <w:sz w:val="24"/>
        </w:rPr>
      </w:pPr>
      <w:r>
        <w:rPr>
          <w:rFonts w:hint="eastAsia" w:ascii="宋体"/>
          <w:sz w:val="24"/>
        </w:rPr>
        <w:t>6.1.4</w:t>
      </w:r>
      <w:r>
        <w:rPr>
          <w:rFonts w:hint="eastAsia"/>
          <w:sz w:val="24"/>
        </w:rPr>
        <w:t>质量保证方面，我公司在电力设备安装和通信安装领域具有以下质量保证能力：</w:t>
      </w:r>
    </w:p>
    <w:p>
      <w:pPr>
        <w:pStyle w:val="34"/>
        <w:spacing w:line="360" w:lineRule="auto"/>
        <w:ind w:firstLine="0" w:firstLineChars="0"/>
        <w:rPr>
          <w:sz w:val="24"/>
        </w:rPr>
      </w:pPr>
      <w:r>
        <w:rPr>
          <w:rFonts w:hint="eastAsia"/>
          <w:sz w:val="24"/>
        </w:rPr>
        <w:t>（1）我公司的送变电安装质量保证体系</w:t>
      </w:r>
      <w:r>
        <w:rPr>
          <w:sz w:val="24"/>
        </w:rPr>
        <w:t>(ISO900</w:t>
      </w:r>
      <w:r>
        <w:rPr>
          <w:rFonts w:hint="eastAsia"/>
          <w:sz w:val="24"/>
        </w:rPr>
        <w:t>1</w:t>
      </w:r>
      <w:r>
        <w:rPr>
          <w:sz w:val="24"/>
        </w:rPr>
        <w:t>)</w:t>
      </w:r>
      <w:r>
        <w:rPr>
          <w:rFonts w:hint="eastAsia"/>
          <w:sz w:val="24"/>
        </w:rPr>
        <w:t>已经第三方认证审核；</w:t>
      </w:r>
    </w:p>
    <w:p>
      <w:pPr>
        <w:pStyle w:val="34"/>
        <w:spacing w:line="360" w:lineRule="auto"/>
        <w:ind w:firstLine="0" w:firstLineChars="0"/>
        <w:rPr>
          <w:sz w:val="24"/>
        </w:rPr>
      </w:pPr>
      <w:r>
        <w:rPr>
          <w:rFonts w:hint="eastAsia"/>
          <w:sz w:val="24"/>
        </w:rPr>
        <w:t>（2）我公司取得了由国家能源局西北监管会批准的二级承装（三级修、试）电力设施许可证。为陕西省建设厅输变电专业承包二级企业。</w:t>
      </w:r>
    </w:p>
    <w:p>
      <w:pPr>
        <w:pStyle w:val="34"/>
        <w:spacing w:line="360" w:lineRule="auto"/>
        <w:ind w:firstLine="0" w:firstLineChars="0"/>
        <w:rPr>
          <w:sz w:val="24"/>
        </w:rPr>
      </w:pPr>
      <w:r>
        <w:rPr>
          <w:rFonts w:hint="eastAsia"/>
          <w:sz w:val="24"/>
        </w:rPr>
        <w:t>（3）我公司有10多年的送变电工程施工经验。</w:t>
      </w:r>
    </w:p>
    <w:p>
      <w:pPr>
        <w:spacing w:line="360" w:lineRule="auto"/>
        <w:rPr>
          <w:sz w:val="24"/>
          <w:szCs w:val="24"/>
        </w:rPr>
      </w:pPr>
      <w:r>
        <w:rPr>
          <w:rFonts w:hint="eastAsia"/>
          <w:sz w:val="24"/>
          <w:szCs w:val="24"/>
        </w:rPr>
        <w:t xml:space="preserve">    在此基础上，我们将严格遵循国家颁发的有关施工规程和规范，依据以往的施工经验，对整个工程全方位的质量管理和控制。</w:t>
      </w:r>
      <w:bookmarkStart w:id="55" w:name="_Toc100892712"/>
    </w:p>
    <w:p>
      <w:pPr>
        <w:spacing w:line="360" w:lineRule="auto"/>
        <w:rPr>
          <w:b/>
          <w:sz w:val="24"/>
          <w:szCs w:val="24"/>
        </w:rPr>
      </w:pPr>
      <w:bookmarkStart w:id="56" w:name="_Toc166733012"/>
      <w:bookmarkStart w:id="57" w:name="_Toc152236273"/>
      <w:bookmarkStart w:id="58" w:name="_Toc152170313"/>
      <w:bookmarkStart w:id="59" w:name="_Toc152236786"/>
      <w:bookmarkStart w:id="60" w:name="_Toc453145240"/>
      <w:bookmarkStart w:id="61" w:name="_Toc152237150"/>
      <w:bookmarkStart w:id="62" w:name="_Toc166732935"/>
      <w:bookmarkStart w:id="63" w:name="_Toc152318459"/>
      <w:bookmarkStart w:id="64" w:name="_Toc152307937"/>
      <w:r>
        <w:rPr>
          <w:rFonts w:hint="eastAsia"/>
          <w:b/>
          <w:sz w:val="24"/>
          <w:szCs w:val="24"/>
        </w:rPr>
        <w:t>6.2质量管理组织机构及主要职责</w:t>
      </w:r>
      <w:bookmarkEnd w:id="55"/>
      <w:bookmarkEnd w:id="56"/>
      <w:bookmarkEnd w:id="57"/>
      <w:bookmarkEnd w:id="58"/>
      <w:bookmarkEnd w:id="59"/>
      <w:bookmarkEnd w:id="60"/>
      <w:bookmarkEnd w:id="61"/>
      <w:bookmarkEnd w:id="62"/>
      <w:bookmarkEnd w:id="63"/>
      <w:bookmarkEnd w:id="64"/>
    </w:p>
    <w:p>
      <w:pPr>
        <w:spacing w:line="360" w:lineRule="auto"/>
        <w:rPr>
          <w:rFonts w:ascii="宋体" w:hAnsi="宋体"/>
          <w:sz w:val="24"/>
          <w:szCs w:val="24"/>
        </w:rPr>
      </w:pPr>
      <w:r>
        <w:rPr>
          <w:rFonts w:hint="eastAsia" w:ascii="宋体" w:hAnsi="宋体"/>
          <w:sz w:val="24"/>
          <w:szCs w:val="24"/>
        </w:rPr>
        <w:t>6.2.</w:t>
      </w:r>
      <w:r>
        <w:rPr>
          <w:rFonts w:ascii="宋体" w:hAnsi="宋体"/>
          <w:sz w:val="24"/>
          <w:szCs w:val="24"/>
        </w:rPr>
        <w:t>1</w:t>
      </w:r>
      <w:r>
        <w:rPr>
          <w:rFonts w:hint="eastAsia" w:ascii="宋体" w:hAnsi="宋体"/>
          <w:sz w:val="24"/>
          <w:szCs w:val="24"/>
        </w:rPr>
        <w:t>质量保证组织机构</w:t>
      </w:r>
    </w:p>
    <w:p>
      <w:pPr>
        <w:tabs>
          <w:tab w:val="left" w:pos="5594"/>
        </w:tabs>
        <w:spacing w:line="360" w:lineRule="auto"/>
        <w:rPr>
          <w:rFonts w:ascii="宋体" w:hAnsi="宋体"/>
          <w:b/>
          <w:sz w:val="24"/>
          <w:szCs w:val="24"/>
        </w:rPr>
      </w:pPr>
      <w:r>
        <w:rPr>
          <w:rFonts w:ascii="宋体" w:hAnsi="宋体"/>
          <w:b/>
          <w:sz w:val="24"/>
          <w:szCs w:val="24"/>
        </w:rPr>
        <w:pict>
          <v:shape id="_x0000_s2118" o:spid="_x0000_s2118" o:spt="202" type="#_x0000_t202" style="position:absolute;left:0pt;margin-left:11.1pt;margin-top:15.9pt;height:21.75pt;width:82.35pt;z-index:251774976;mso-width-relative:page;mso-height-relative:page;" coordsize="21600,21600">
            <v:path/>
            <v:fill focussize="0,0"/>
            <v:stroke joinstyle="miter"/>
            <v:imagedata o:title=""/>
            <o:lock v:ext="edit"/>
            <v:textbox>
              <w:txbxContent>
                <w:p>
                  <w:r>
                    <w:rPr>
                      <w:rFonts w:hint="eastAsia"/>
                    </w:rPr>
                    <w:t xml:space="preserve">  工程监理</w:t>
                  </w:r>
                </w:p>
              </w:txbxContent>
            </v:textbox>
          </v:shape>
        </w:pict>
      </w:r>
      <w:r>
        <w:rPr>
          <w:rFonts w:ascii="宋体" w:hAnsi="宋体"/>
          <w:b/>
          <w:sz w:val="24"/>
          <w:szCs w:val="24"/>
        </w:rPr>
        <w:pict>
          <v:shape id="_x0000_s2116" o:spid="_x0000_s2116" o:spt="202" type="#_x0000_t202" style="position:absolute;left:0pt;margin-left:313.7pt;margin-top:15.05pt;height:21.35pt;width:88.3pt;z-index:251776000;mso-width-relative:page;mso-height-relative:page;" coordsize="21600,21600">
            <v:path/>
            <v:fill focussize="0,0"/>
            <v:stroke joinstyle="miter"/>
            <v:imagedata o:title=""/>
            <o:lock v:ext="edit"/>
            <v:textbox>
              <w:txbxContent>
                <w:p>
                  <w:pPr>
                    <w:ind w:left="105" w:hanging="105" w:hangingChars="50"/>
                  </w:pPr>
                  <w:r>
                    <w:rPr>
                      <w:rFonts w:hint="eastAsia"/>
                    </w:rPr>
                    <w:t xml:space="preserve">  公司工程部</w:t>
                  </w:r>
                </w:p>
              </w:txbxContent>
            </v:textbox>
          </v:shape>
        </w:pict>
      </w:r>
      <w:r>
        <w:rPr>
          <w:rFonts w:ascii="宋体" w:hAnsi="宋体"/>
          <w:b/>
          <w:sz w:val="24"/>
          <w:szCs w:val="24"/>
        </w:rPr>
        <w:pict>
          <v:shape id="_x0000_s2117" o:spid="_x0000_s2117" o:spt="202" type="#_x0000_t202" style="position:absolute;left:0pt;margin-left:159.3pt;margin-top:15.05pt;height:21.75pt;width:95.9pt;z-index:251769856;mso-width-relative:page;mso-height-relative:page;" coordsize="21600,21600">
            <v:path/>
            <v:fill focussize="0,0"/>
            <v:stroke joinstyle="miter"/>
            <v:imagedata o:title=""/>
            <o:lock v:ext="edit"/>
            <v:textbox>
              <w:txbxContent>
                <w:p>
                  <w:r>
                    <w:rPr>
                      <w:rFonts w:hint="eastAsia"/>
                    </w:rPr>
                    <w:t>项目经理：孟杨</w:t>
                  </w:r>
                </w:p>
              </w:txbxContent>
            </v:textbox>
          </v:shape>
        </w:pict>
      </w:r>
      <w:r>
        <w:rPr>
          <w:rFonts w:hint="eastAsia" w:ascii="宋体" w:hAnsi="宋体"/>
          <w:b/>
          <w:sz w:val="24"/>
          <w:szCs w:val="24"/>
        </w:rPr>
        <w:tab/>
      </w:r>
    </w:p>
    <w:p>
      <w:pPr>
        <w:spacing w:line="360" w:lineRule="auto"/>
        <w:rPr>
          <w:rFonts w:ascii="宋体" w:hAnsi="宋体"/>
          <w:b/>
          <w:sz w:val="24"/>
          <w:szCs w:val="24"/>
        </w:rPr>
      </w:pPr>
      <w:r>
        <w:rPr>
          <w:sz w:val="24"/>
        </w:rPr>
        <w:pict>
          <v:shape id="_x0000_s2212" o:spid="_x0000_s2212" o:spt="32" type="#_x0000_t32" style="position:absolute;left:0pt;flip:x;margin-left:258.7pt;margin-top:2.35pt;height:0pt;width:55pt;z-index:251705344;mso-width-relative:page;mso-height-relative:page;" filled="f" stroked="t" coordsize="21600,21600">
            <v:path arrowok="t"/>
            <v:fill on="f" focussize="0,0"/>
            <v:stroke color="#000000" endarrow="open"/>
            <v:imagedata o:title=""/>
            <o:lock v:ext="edit" aspectratio="f"/>
          </v:shape>
        </w:pict>
      </w:r>
      <w:r>
        <w:rPr>
          <w:sz w:val="24"/>
        </w:rPr>
        <w:pict>
          <v:shape id="_x0000_s2211" o:spid="_x0000_s2211" o:spt="32" type="#_x0000_t32" style="position:absolute;left:0pt;margin-left:102.35pt;margin-top:2.7pt;height:0pt;width:52.5pt;z-index:251703296;mso-width-relative:page;mso-height-relative:page;" filled="t" coordsize="21600,21600">
            <v:path arrowok="t"/>
            <v:fill on="t" focussize="0,0"/>
            <v:stroke endarrow="open"/>
            <v:imagedata o:title=""/>
            <o:lock v:ext="edit"/>
          </v:shape>
        </w:pict>
      </w:r>
      <w:r>
        <w:rPr>
          <w:rFonts w:ascii="宋体" w:hAnsi="宋体"/>
          <w:b/>
          <w:sz w:val="24"/>
          <w:szCs w:val="24"/>
        </w:rPr>
        <w:pict>
          <v:shape id="_x0000_s2209" o:spid="_x0000_s2209" o:spt="32" type="#_x0000_t32" style="position:absolute;left:0pt;flip:x;margin-left:209.95pt;margin-top:15.9pt;height:19.85pt;width:0.05pt;z-index:251807744;mso-width-relative:page;mso-height-relative:page;"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119" o:spid="_x0000_s2119" o:spt="202" type="#_x0000_t202" style="position:absolute;left:0pt;margin-left:160.9pt;margin-top:13.7pt;height:21.35pt;width:95.6pt;z-index:251777024;mso-width-relative:page;mso-height-relative:page;" coordsize="21600,21600">
            <v:path/>
            <v:fill focussize="0,0"/>
            <v:stroke joinstyle="miter"/>
            <v:imagedata o:title=""/>
            <o:lock v:ext="edit"/>
            <v:textbox>
              <w:txbxContent>
                <w:p>
                  <w:pPr>
                    <w:ind w:left="105" w:hanging="105" w:hangingChars="50"/>
                  </w:pPr>
                  <w:r>
                    <w:rPr>
                      <w:rFonts w:hint="eastAsia"/>
                    </w:rPr>
                    <w:t>项目总工：赵稳静</w:t>
                  </w:r>
                </w:p>
              </w:txbxContent>
            </v:textbox>
          </v:shape>
        </w:pict>
      </w:r>
    </w:p>
    <w:p>
      <w:pPr>
        <w:spacing w:line="360" w:lineRule="auto"/>
        <w:rPr>
          <w:rFonts w:ascii="宋体" w:hAnsi="宋体"/>
          <w:b/>
          <w:sz w:val="24"/>
          <w:szCs w:val="24"/>
        </w:rPr>
      </w:pPr>
      <w:r>
        <w:rPr>
          <w:rFonts w:ascii="宋体" w:hAnsi="宋体"/>
          <w:b/>
          <w:sz w:val="24"/>
          <w:szCs w:val="24"/>
        </w:rPr>
        <w:pict>
          <v:shape id="_x0000_s2099" o:spid="_x0000_s2099" o:spt="32" type="#_x0000_t32" style="position:absolute;left:0pt;margin-left:211.1pt;margin-top:14.4pt;height:45.2pt;width:0.15pt;z-index:251782144;mso-width-relative:page;mso-height-relative:page;"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208" o:spid="_x0000_s2208" o:spt="32" type="#_x0000_t32" style="position:absolute;left:0pt;flip:x;margin-left:363.7pt;margin-top:10.55pt;height:19.85pt;width:0.05pt;z-index:251798528;mso-width-relative:page;mso-height-relative:page;" filled="f" coordsize="21600,21600">
            <v:path arrowok="t"/>
            <v:fill on="f" focussize="0,0"/>
            <v:stroke/>
            <v:imagedata o:title=""/>
            <o:lock v:ext="edit"/>
          </v:shape>
        </w:pict>
      </w:r>
      <w:r>
        <w:rPr>
          <w:rFonts w:ascii="宋体" w:hAnsi="宋体"/>
          <w:b/>
          <w:sz w:val="24"/>
          <w:szCs w:val="24"/>
        </w:rPr>
        <w:pict>
          <v:shape id="_x0000_s2121" o:spid="_x0000_s2121" o:spt="32" type="#_x0000_t32" style="position:absolute;left:0pt;flip:y;margin-left:48.75pt;margin-top:10.15pt;height:1.85pt;width:316.1pt;z-index:251779072;mso-width-relative:page;mso-height-relative:page;" filled="f" coordsize="21600,21600">
            <v:path arrowok="t"/>
            <v:fill on="f" focussize="0,0"/>
            <v:stroke/>
            <v:imagedata o:title=""/>
            <o:lock v:ext="edit"/>
          </v:shape>
        </w:pict>
      </w:r>
      <w:r>
        <w:rPr>
          <w:rFonts w:ascii="宋体" w:hAnsi="宋体"/>
          <w:b/>
          <w:sz w:val="24"/>
          <w:szCs w:val="24"/>
        </w:rPr>
        <w:pict>
          <v:shape id="_x0000_s2120" o:spid="_x0000_s2120" o:spt="32" type="#_x0000_t32" style="position:absolute;left:0pt;flip:x;margin-left:49.05pt;margin-top:10.9pt;height:19.85pt;width:0.05pt;z-index:251780096;mso-width-relative:page;mso-height-relative:page;"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125" o:spid="_x0000_s2125" o:spt="202" type="#_x0000_t202" style="position:absolute;left:0pt;margin-left:10.05pt;margin-top:7pt;height:23.4pt;width:81.8pt;z-index:251781120;mso-width-relative:page;mso-height-relative:page;" coordsize="21600,21600">
            <v:path/>
            <v:fill focussize="0,0"/>
            <v:stroke joinstyle="miter"/>
            <v:imagedata o:title=""/>
            <o:lock v:ext="edit"/>
            <v:textbox>
              <w:txbxContent>
                <w:p>
                  <w:pPr>
                    <w:ind w:left="105" w:hanging="105" w:hangingChars="50"/>
                  </w:pPr>
                  <w:r>
                    <w:rPr>
                      <w:rFonts w:hint="eastAsia"/>
                    </w:rPr>
                    <w:t xml:space="preserve"> 安全质量部</w:t>
                  </w:r>
                </w:p>
              </w:txbxContent>
            </v:textbox>
          </v:shape>
        </w:pict>
      </w:r>
      <w:r>
        <w:rPr>
          <w:rFonts w:ascii="宋体" w:hAnsi="宋体"/>
          <w:b/>
          <w:sz w:val="24"/>
          <w:szCs w:val="24"/>
        </w:rPr>
        <w:pict>
          <v:shape id="_x0000_s2124" o:spid="_x0000_s2124" o:spt="202" type="#_x0000_t202" style="position:absolute;left:0pt;margin-left:161.3pt;margin-top:13.95pt;height:21.35pt;width:96.3pt;z-index:251770880;mso-width-relative:page;mso-height-relative:page;" coordsize="21600,21600">
            <v:path/>
            <v:fill focussize="0,0"/>
            <v:stroke joinstyle="miter"/>
            <v:imagedata o:title=""/>
            <o:lock v:ext="edit"/>
            <v:textbox>
              <w:txbxContent>
                <w:p>
                  <w:r>
                    <w:rPr>
                      <w:rFonts w:hint="eastAsia"/>
                    </w:rPr>
                    <w:t xml:space="preserve">   物资管理部</w:t>
                  </w:r>
                </w:p>
              </w:txbxContent>
            </v:textbox>
          </v:shape>
        </w:pict>
      </w:r>
      <w:r>
        <w:rPr>
          <w:rFonts w:ascii="宋体" w:hAnsi="宋体"/>
          <w:b/>
          <w:sz w:val="24"/>
          <w:szCs w:val="24"/>
        </w:rPr>
        <w:pict>
          <v:shape id="_x0000_s2126" o:spid="_x0000_s2126" o:spt="202" type="#_x0000_t202" style="position:absolute;left:0pt;margin-left:320.95pt;margin-top:8.4pt;height:21.35pt;width:89.95pt;z-index:251772928;mso-width-relative:page;mso-height-relative:page;" coordsize="21600,21600">
            <v:path/>
            <v:fill focussize="0,0"/>
            <v:stroke joinstyle="miter"/>
            <v:imagedata o:title=""/>
            <o:lock v:ext="edit"/>
            <v:textbox>
              <w:txbxContent>
                <w:p>
                  <w:pPr>
                    <w:ind w:left="105" w:hanging="105" w:hangingChars="50"/>
                  </w:pPr>
                  <w:r>
                    <w:rPr>
                      <w:rFonts w:hint="eastAsia"/>
                    </w:rPr>
                    <w:t>工程技术管理部</w:t>
                  </w:r>
                </w:p>
              </w:txbxContent>
            </v:textbox>
          </v:shape>
        </w:pict>
      </w:r>
    </w:p>
    <w:p>
      <w:pPr>
        <w:spacing w:line="360" w:lineRule="auto"/>
        <w:rPr>
          <w:rFonts w:ascii="宋体" w:hAnsi="宋体"/>
          <w:b/>
          <w:sz w:val="24"/>
          <w:szCs w:val="24"/>
        </w:rPr>
      </w:pPr>
      <w:r>
        <w:rPr>
          <w:rFonts w:ascii="宋体" w:hAnsi="宋体"/>
          <w:b/>
          <w:sz w:val="24"/>
          <w:szCs w:val="24"/>
        </w:rPr>
        <w:pict>
          <v:shape id="_x0000_s2206" o:spid="_x0000_s2206" o:spt="32" type="#_x0000_t32" style="position:absolute;left:0pt;flip:x;margin-left:209.35pt;margin-top:11.9pt;height:51.35pt;width:0.1pt;z-index:251794432;mso-width-relative:page;mso-height-relative:page;" filled="f" stroked="t" coordsize="21600,21600">
            <v:path arrowok="t"/>
            <v:fill on="f" focussize="0,0"/>
            <v:stroke color="#000000"/>
            <v:imagedata o:title=""/>
            <o:lock v:ext="edit" aspectratio="f"/>
          </v:shape>
        </w:pict>
      </w:r>
      <w:r>
        <w:rPr>
          <w:rFonts w:ascii="宋体" w:hAnsi="宋体"/>
          <w:b/>
          <w:sz w:val="24"/>
          <w:szCs w:val="24"/>
        </w:rPr>
        <w:pict>
          <v:shape id="_x0000_s2204" o:spid="_x0000_s2204" o:spt="32" type="#_x0000_t32" style="position:absolute;left:0pt;margin-left:367.05pt;margin-top:7.2pt;height:21.4pt;width:0.05pt;z-index:251789312;mso-width-relative:page;mso-height-relative:page;" filled="f" coordsize="21600,21600">
            <v:path arrowok="t"/>
            <v:fill on="f" focussize="0,0"/>
            <v:stroke/>
            <v:imagedata o:title=""/>
            <o:lock v:ext="edit"/>
          </v:shape>
        </w:pict>
      </w:r>
      <w:r>
        <w:rPr>
          <w:rFonts w:ascii="宋体" w:hAnsi="宋体"/>
          <w:b/>
          <w:sz w:val="24"/>
          <w:szCs w:val="24"/>
        </w:rPr>
        <w:pict>
          <v:shape id="_x0000_s2203" o:spid="_x0000_s2203" o:spt="32" type="#_x0000_t32" style="position:absolute;left:0pt;flip:x;margin-left:47.95pt;margin-top:9.85pt;height:19.85pt;width:0.05pt;z-index:251788288;mso-width-relative:page;mso-height-relative:page;"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207" o:spid="_x0000_s2207" o:spt="32" type="#_x0000_t32" style="position:absolute;left:0pt;margin-left:48.4pt;margin-top:20.15pt;height:0.05pt;width:318.3pt;z-index:251797504;mso-width-relative:page;mso-height-relative:page;" filled="f" coordsize="21600,21600">
            <v:path arrowok="t"/>
            <v:fill on="f" focussize="0,0"/>
            <v:stroke/>
            <v:imagedata o:title=""/>
            <o:lock v:ext="edit"/>
          </v:shape>
        </w:pict>
      </w:r>
      <w:r>
        <w:rPr>
          <w:rFonts w:ascii="宋体" w:hAnsi="宋体"/>
          <w:b/>
          <w:sz w:val="24"/>
          <w:szCs w:val="24"/>
        </w:rPr>
        <w:pict>
          <v:shape id="_x0000_s2201" o:spid="_x0000_s2201" o:spt="32" type="#_x0000_t32" style="position:absolute;left:0pt;margin-left:48.4pt;margin-top:5.15pt;height:0.05pt;width:318.3pt;z-index:251784192;mso-width-relative:page;mso-height-relative:page;" filled="f" coordsize="21600,21600">
            <v:path arrowok="t"/>
            <v:fill on="f" focussize="0,0"/>
            <v:stroke/>
            <v:imagedata o:title=""/>
            <o:lock v:ext="edit"/>
          </v:shape>
        </w:pict>
      </w:r>
      <w:r>
        <w:rPr>
          <w:rFonts w:ascii="宋体" w:hAnsi="宋体"/>
          <w:b/>
          <w:sz w:val="24"/>
          <w:szCs w:val="24"/>
        </w:rPr>
        <w:pict>
          <v:shape id="_x0000_s2205" o:spid="_x0000_s2205" o:spt="32" type="#_x0000_t32" style="position:absolute;left:0pt;flip:x;margin-left:366.65pt;margin-top:19.45pt;height:19.85pt;width:0.05pt;z-index:251792384;mso-width-relative:page;mso-height-relative:page;" filled="f" coordsize="21600,21600">
            <v:path arrowok="t"/>
            <v:fill on="f" focussize="0,0"/>
            <v:stroke/>
            <v:imagedata o:title=""/>
            <o:lock v:ext="edit"/>
          </v:shape>
        </w:pict>
      </w:r>
      <w:r>
        <w:rPr>
          <w:rFonts w:ascii="宋体" w:hAnsi="宋体"/>
          <w:b/>
          <w:sz w:val="24"/>
          <w:szCs w:val="24"/>
        </w:rPr>
        <w:pict>
          <v:shape id="_x0000_s2202" o:spid="_x0000_s2202" o:spt="32" type="#_x0000_t32" style="position:absolute;left:0pt;flip:x;margin-left:48.65pt;margin-top:20.95pt;height:19.85pt;width:0.05pt;z-index:251785216;mso-width-relative:page;mso-height-relative:page;"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129" o:spid="_x0000_s2129" o:spt="202" type="#_x0000_t202" style="position:absolute;left:0pt;margin-left:10pt;margin-top:18.5pt;height:21.35pt;width:85.8pt;z-index:251778048;mso-width-relative:page;mso-height-relative:page;" coordsize="21600,21600">
            <v:path/>
            <v:fill focussize="0,0"/>
            <v:stroke joinstyle="miter"/>
            <v:imagedata o:title=""/>
            <o:lock v:ext="edit"/>
            <v:textbox>
              <w:txbxContent>
                <w:p>
                  <w:pPr>
                    <w:ind w:left="105" w:hanging="105" w:hangingChars="50"/>
                  </w:pPr>
                  <w:r>
                    <w:rPr>
                      <w:rFonts w:hint="eastAsia"/>
                    </w:rPr>
                    <w:t xml:space="preserve">   土建一队</w:t>
                  </w:r>
                </w:p>
              </w:txbxContent>
            </v:textbox>
          </v:shape>
        </w:pict>
      </w:r>
      <w:r>
        <w:rPr>
          <w:rFonts w:ascii="宋体" w:hAnsi="宋体"/>
          <w:b/>
          <w:sz w:val="24"/>
          <w:szCs w:val="24"/>
        </w:rPr>
        <w:pict>
          <v:shape id="_x0000_s2128" o:spid="_x0000_s2128" o:spt="202" type="#_x0000_t202" style="position:absolute;left:0pt;margin-left:321.85pt;margin-top:16.3pt;height:21.35pt;width:87.1pt;z-index:251773952;mso-width-relative:page;mso-height-relative:page;" coordsize="21600,21600">
            <v:path/>
            <v:fill focussize="0,0"/>
            <v:stroke joinstyle="miter"/>
            <v:imagedata o:title=""/>
            <o:lock v:ext="edit"/>
            <v:textbox>
              <w:txbxContent>
                <w:p>
                  <w:pPr>
                    <w:ind w:left="105" w:hanging="105" w:hangingChars="50"/>
                  </w:pPr>
                  <w:r>
                    <w:rPr>
                      <w:rFonts w:hint="eastAsia"/>
                    </w:rPr>
                    <w:t xml:space="preserve">    调试队</w:t>
                  </w:r>
                </w:p>
              </w:txbxContent>
            </v:textbox>
          </v:shape>
        </w:pict>
      </w:r>
      <w:r>
        <w:rPr>
          <w:rFonts w:ascii="宋体" w:hAnsi="宋体"/>
          <w:b/>
          <w:sz w:val="24"/>
          <w:szCs w:val="24"/>
        </w:rPr>
        <w:pict>
          <v:shape id="_x0000_s2130" o:spid="_x0000_s2130" o:spt="202" type="#_x0000_t202" style="position:absolute;left:0pt;margin-left:166.1pt;margin-top:18.05pt;height:21.35pt;width:94.45pt;z-index:251771904;mso-width-relative:page;mso-height-relative:page;" coordsize="21600,21600">
            <v:path/>
            <v:fill focussize="0,0"/>
            <v:stroke joinstyle="miter"/>
            <v:imagedata o:title=""/>
            <o:lock v:ext="edit"/>
            <v:textbox>
              <w:txbxContent>
                <w:p>
                  <w:pPr>
                    <w:ind w:left="105" w:hanging="105" w:hangingChars="50"/>
                  </w:pPr>
                  <w:r>
                    <w:rPr>
                      <w:rFonts w:hint="eastAsia"/>
                    </w:rPr>
                    <w:t xml:space="preserve">  安装一、二队</w:t>
                  </w:r>
                </w:p>
                <w:p>
                  <w:pPr>
                    <w:ind w:left="105" w:hanging="105" w:hangingChars="50"/>
                  </w:pPr>
                </w:p>
              </w:txbxContent>
            </v:textbox>
          </v:shape>
        </w:pict>
      </w:r>
    </w:p>
    <w:p>
      <w:pPr>
        <w:spacing w:line="360" w:lineRule="auto"/>
        <w:rPr>
          <w:sz w:val="24"/>
          <w:szCs w:val="24"/>
        </w:rPr>
      </w:pPr>
    </w:p>
    <w:p>
      <w:pPr>
        <w:spacing w:line="360" w:lineRule="auto"/>
        <w:rPr>
          <w:b/>
          <w:sz w:val="24"/>
          <w:szCs w:val="24"/>
        </w:rPr>
      </w:pPr>
      <w:r>
        <w:rPr>
          <w:rFonts w:hint="eastAsia"/>
          <w:sz w:val="24"/>
          <w:szCs w:val="24"/>
        </w:rPr>
        <w:t xml:space="preserve">                        </w:t>
      </w:r>
      <w:r>
        <w:rPr>
          <w:rFonts w:hint="eastAsia"/>
          <w:b/>
          <w:sz w:val="24"/>
          <w:szCs w:val="24"/>
        </w:rPr>
        <w:t>图6－1质量保证组织机构图</w:t>
      </w:r>
    </w:p>
    <w:p>
      <w:pPr>
        <w:spacing w:line="360" w:lineRule="auto"/>
        <w:rPr>
          <w:rFonts w:ascii="宋体" w:hAnsi="宋体"/>
          <w:sz w:val="24"/>
          <w:szCs w:val="24"/>
        </w:rPr>
      </w:pPr>
      <w:r>
        <w:rPr>
          <w:rFonts w:hint="eastAsia" w:ascii="宋体" w:hAnsi="宋体"/>
          <w:sz w:val="24"/>
          <w:szCs w:val="24"/>
        </w:rPr>
        <w:t>6.</w:t>
      </w:r>
      <w:r>
        <w:rPr>
          <w:rFonts w:ascii="宋体" w:hAnsi="宋体"/>
          <w:sz w:val="24"/>
          <w:szCs w:val="24"/>
        </w:rPr>
        <w:t>2</w:t>
      </w:r>
      <w:r>
        <w:rPr>
          <w:rFonts w:hint="eastAsia" w:ascii="宋体" w:hAnsi="宋体"/>
          <w:sz w:val="24"/>
          <w:szCs w:val="24"/>
        </w:rPr>
        <w:t>.2质量管理机构的主要职责</w:t>
      </w:r>
    </w:p>
    <w:p>
      <w:pPr>
        <w:numPr>
          <w:ilvl w:val="0"/>
          <w:numId w:val="5"/>
        </w:numPr>
        <w:spacing w:line="360" w:lineRule="auto"/>
        <w:rPr>
          <w:rFonts w:ascii="宋体" w:hAnsi="宋体"/>
          <w:sz w:val="24"/>
          <w:szCs w:val="24"/>
        </w:rPr>
      </w:pPr>
      <w:r>
        <w:rPr>
          <w:rFonts w:hint="eastAsia" w:ascii="宋体" w:hAnsi="宋体"/>
          <w:sz w:val="24"/>
          <w:szCs w:val="24"/>
        </w:rPr>
        <w:t>管理一切与质量有关的问题，包括施工措施/作业指导书的贯彻执行、质量交底教育等工作；</w:t>
      </w:r>
    </w:p>
    <w:p>
      <w:pPr>
        <w:numPr>
          <w:ilvl w:val="0"/>
          <w:numId w:val="5"/>
        </w:numPr>
        <w:spacing w:line="360" w:lineRule="auto"/>
        <w:rPr>
          <w:rFonts w:ascii="宋体" w:hAnsi="宋体"/>
          <w:sz w:val="24"/>
          <w:szCs w:val="24"/>
        </w:rPr>
      </w:pPr>
      <w:r>
        <w:rPr>
          <w:rFonts w:hint="eastAsia" w:ascii="宋体" w:hAnsi="宋体"/>
          <w:sz w:val="24"/>
          <w:szCs w:val="24"/>
        </w:rPr>
        <w:t>负责听取接收建设监理单位和招标方对质量工作的意见和建议，并组织督促和整</w:t>
      </w:r>
      <w:r>
        <w:rPr>
          <w:rFonts w:hint="eastAsia" w:ascii="宋体" w:hAnsi="宋体"/>
          <w:sz w:val="24"/>
          <w:szCs w:val="24"/>
        </w:rPr>
        <w:drawing>
          <wp:anchor distT="0" distB="0" distL="114300" distR="114300" simplePos="0" relativeHeight="251659264" behindDoc="1" locked="1" layoutInCell="1" allowOverlap="1">
            <wp:simplePos x="0" y="0"/>
            <wp:positionH relativeFrom="column">
              <wp:posOffset>4191000</wp:posOffset>
            </wp:positionH>
            <wp:positionV relativeFrom="paragraph">
              <wp:posOffset>9855200</wp:posOffset>
            </wp:positionV>
            <wp:extent cx="495300" cy="469900"/>
            <wp:effectExtent l="19050" t="0" r="0" b="0"/>
            <wp:wrapNone/>
            <wp:docPr id="295" name="图片 29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descr="38"/>
                    <pic:cNvPicPr>
                      <a:picLocks noChangeAspect="1" noChangeArrowheads="1"/>
                    </pic:cNvPicPr>
                  </pic:nvPicPr>
                  <pic:blipFill>
                    <a:blip r:embed="rId5" cstate="print"/>
                    <a:srcRect/>
                    <a:stretch>
                      <a:fillRect/>
                    </a:stretch>
                  </pic:blipFill>
                  <pic:spPr>
                    <a:xfrm>
                      <a:off x="0" y="0"/>
                      <a:ext cx="495300" cy="469900"/>
                    </a:xfrm>
                    <a:prstGeom prst="rect">
                      <a:avLst/>
                    </a:prstGeom>
                    <a:noFill/>
                    <a:ln w="9525">
                      <a:noFill/>
                      <a:miter lim="800000"/>
                      <a:headEnd/>
                      <a:tailEnd/>
                    </a:ln>
                  </pic:spPr>
                </pic:pic>
              </a:graphicData>
            </a:graphic>
          </wp:anchor>
        </w:drawing>
      </w:r>
      <w:r>
        <w:rPr>
          <w:rFonts w:hint="eastAsia" w:ascii="宋体" w:hAnsi="宋体"/>
          <w:sz w:val="24"/>
          <w:szCs w:val="24"/>
        </w:rPr>
        <w:t>改。</w:t>
      </w:r>
    </w:p>
    <w:p>
      <w:pPr>
        <w:numPr>
          <w:ilvl w:val="0"/>
          <w:numId w:val="5"/>
        </w:numPr>
        <w:spacing w:line="360" w:lineRule="auto"/>
        <w:rPr>
          <w:rFonts w:ascii="宋体" w:hAnsi="宋体"/>
          <w:sz w:val="24"/>
          <w:szCs w:val="24"/>
        </w:rPr>
      </w:pPr>
      <w:r>
        <w:rPr>
          <w:rFonts w:hint="eastAsia" w:ascii="宋体" w:hAnsi="宋体"/>
          <w:sz w:val="24"/>
          <w:szCs w:val="24"/>
        </w:rPr>
        <w:t>对工程质量进行预控，对发生的质量事故进行分析处理；</w:t>
      </w:r>
    </w:p>
    <w:p>
      <w:pPr>
        <w:numPr>
          <w:ilvl w:val="0"/>
          <w:numId w:val="5"/>
        </w:numPr>
        <w:spacing w:line="360" w:lineRule="auto"/>
        <w:rPr>
          <w:rFonts w:ascii="宋体" w:hAnsi="宋体"/>
          <w:sz w:val="24"/>
          <w:szCs w:val="24"/>
        </w:rPr>
      </w:pPr>
      <w:r>
        <w:rPr>
          <w:rFonts w:hint="eastAsia" w:ascii="宋体" w:hAnsi="宋体"/>
          <w:sz w:val="24"/>
          <w:szCs w:val="24"/>
        </w:rPr>
        <w:t>组成质量检查小组，联系建设监理单位对工程进行分阶段中间验收；</w:t>
      </w:r>
    </w:p>
    <w:p>
      <w:pPr>
        <w:numPr>
          <w:ilvl w:val="0"/>
          <w:numId w:val="5"/>
        </w:numPr>
        <w:spacing w:line="360" w:lineRule="auto"/>
        <w:rPr>
          <w:rFonts w:ascii="宋体" w:hAnsi="宋体"/>
          <w:sz w:val="24"/>
          <w:szCs w:val="24"/>
        </w:rPr>
      </w:pPr>
      <w:r>
        <w:rPr>
          <w:rFonts w:hint="eastAsia" w:ascii="宋体" w:hAnsi="宋体"/>
          <w:sz w:val="24"/>
          <w:szCs w:val="24"/>
        </w:rPr>
        <w:t>督促施工人员及时、准确、真实、完整地填写施工记录；</w:t>
      </w:r>
    </w:p>
    <w:p>
      <w:pPr>
        <w:numPr>
          <w:ilvl w:val="0"/>
          <w:numId w:val="5"/>
        </w:numPr>
        <w:spacing w:line="360" w:lineRule="auto"/>
        <w:rPr>
          <w:rFonts w:ascii="宋体" w:hAnsi="宋体"/>
          <w:sz w:val="24"/>
          <w:szCs w:val="24"/>
        </w:rPr>
      </w:pPr>
      <w:r>
        <w:rPr>
          <w:rFonts w:hint="eastAsia" w:ascii="宋体" w:hAnsi="宋体"/>
          <w:sz w:val="24"/>
          <w:szCs w:val="24"/>
        </w:rPr>
        <w:t>协助建设单位、监理单位质量代表做好工作。</w:t>
      </w:r>
    </w:p>
    <w:p>
      <w:pPr>
        <w:spacing w:line="360" w:lineRule="auto"/>
        <w:rPr>
          <w:rFonts w:ascii="宋体" w:hAnsi="宋体"/>
          <w:sz w:val="24"/>
          <w:szCs w:val="24"/>
        </w:rPr>
      </w:pPr>
      <w:r>
        <w:rPr>
          <w:rFonts w:hint="eastAsia" w:ascii="宋体" w:hAnsi="宋体"/>
          <w:sz w:val="24"/>
          <w:szCs w:val="24"/>
        </w:rPr>
        <w:t>6.2.3各级人员质量责任</w:t>
      </w:r>
    </w:p>
    <w:p>
      <w:pPr>
        <w:numPr>
          <w:ilvl w:val="0"/>
          <w:numId w:val="6"/>
        </w:numPr>
        <w:spacing w:line="360" w:lineRule="auto"/>
        <w:rPr>
          <w:rFonts w:ascii="宋体" w:hAnsi="宋体"/>
          <w:sz w:val="24"/>
          <w:szCs w:val="24"/>
        </w:rPr>
      </w:pPr>
      <w:r>
        <w:rPr>
          <w:rFonts w:hint="eastAsia" w:ascii="宋体" w:hAnsi="宋体"/>
          <w:sz w:val="24"/>
          <w:szCs w:val="24"/>
        </w:rPr>
        <w:t>项目经理质量职责</w:t>
      </w:r>
    </w:p>
    <w:p>
      <w:pPr>
        <w:spacing w:line="360" w:lineRule="auto"/>
        <w:ind w:left="6" w:leftChars="3" w:firstLine="540" w:firstLineChars="225"/>
        <w:rPr>
          <w:sz w:val="24"/>
          <w:szCs w:val="24"/>
        </w:rPr>
      </w:pPr>
      <w:r>
        <w:rPr>
          <w:rFonts w:hint="eastAsia"/>
          <w:sz w:val="24"/>
          <w:szCs w:val="24"/>
        </w:rPr>
        <w:t>制订本工程的质量目标和质量方针，负责本工程质量体系的建立健全，确保质量体系的正常运转，合理配备人、财、物等资源，批准本工程各种质量文件；保证项目法人、监理单位和质量监督单位的有关工程指令能够贯彻执行；确保本工程由项目部的质量管理机构能够独立行使职能和权力，充分发挥质量检查和管理的作用；对贯彻工程质量方针和实现工程质量目标负有全面领导责任。</w:t>
      </w:r>
      <w:r>
        <w:rPr>
          <w:rFonts w:hint="eastAsia" w:ascii="宋体" w:hAnsi="宋体"/>
          <w:sz w:val="24"/>
          <w:szCs w:val="24"/>
        </w:rPr>
        <w:t>深入施工现场，检查指导施工人员按规定施工，解决施工中的技术质量问题。参加重大不合格品和较大不合格品的调查、评审和处置，有权制止不合格工程项目的施工。</w:t>
      </w:r>
      <w:r>
        <w:rPr>
          <w:rFonts w:hint="eastAsia"/>
          <w:sz w:val="24"/>
          <w:szCs w:val="24"/>
        </w:rPr>
        <w:t xml:space="preserve"> </w:t>
      </w:r>
    </w:p>
    <w:p>
      <w:pPr>
        <w:numPr>
          <w:ilvl w:val="0"/>
          <w:numId w:val="6"/>
        </w:numPr>
        <w:spacing w:line="360" w:lineRule="auto"/>
        <w:rPr>
          <w:rFonts w:ascii="宋体" w:hAnsi="宋体"/>
          <w:sz w:val="24"/>
          <w:szCs w:val="24"/>
        </w:rPr>
      </w:pPr>
      <w:r>
        <w:rPr>
          <w:rFonts w:hint="eastAsia" w:ascii="宋体" w:hAnsi="宋体"/>
          <w:sz w:val="24"/>
          <w:szCs w:val="24"/>
        </w:rPr>
        <w:t>项目总工质量职责</w:t>
      </w:r>
    </w:p>
    <w:p>
      <w:pPr>
        <w:spacing w:line="360" w:lineRule="auto"/>
        <w:ind w:left="6" w:leftChars="3" w:firstLine="540" w:firstLineChars="225"/>
        <w:rPr>
          <w:rFonts w:ascii="宋体" w:hAnsi="宋体"/>
          <w:sz w:val="24"/>
          <w:szCs w:val="24"/>
        </w:rPr>
      </w:pPr>
      <w:r>
        <w:rPr>
          <w:rFonts w:hint="eastAsia" w:ascii="宋体" w:hAnsi="宋体"/>
          <w:sz w:val="24"/>
          <w:szCs w:val="24"/>
        </w:rPr>
        <w:t>认真贯彻公司的质量方针，做好工程项目的技术质量管理工作，努力实现公司的质量目标。认真组织实施质量体系文件并做好记录，为证明公司质量体系在该工程中有效运行提供可靠证据。负责组织贯彻国家、部颁质量验评标准、验收规范、规程及管理制度，规范一切施工活动。负责组织编写或审核作业指导文件，检查和指导施工单位技术部门做好图纸审核和技术交底工作。组织各工程处做好首件检查工作，参加技术处组织的公司级首件检查，搞好过程控制。</w:t>
      </w:r>
      <w:r>
        <w:rPr>
          <w:rFonts w:ascii="宋体" w:hAnsi="宋体"/>
          <w:sz w:val="24"/>
          <w:szCs w:val="24"/>
        </w:rPr>
        <w:t xml:space="preserve"> </w:t>
      </w:r>
      <w:r>
        <w:rPr>
          <w:rFonts w:hint="eastAsia" w:ascii="宋体" w:hAnsi="宋体"/>
          <w:sz w:val="24"/>
          <w:szCs w:val="24"/>
        </w:rPr>
        <w:t>督促施工单位搞好中间检验和参加公司组织的中间检验。检查指导施工单位填写施工技术记录和质量文件运行记录。</w:t>
      </w:r>
      <w:r>
        <w:rPr>
          <w:rFonts w:ascii="宋体" w:hAnsi="宋体"/>
          <w:sz w:val="24"/>
          <w:szCs w:val="24"/>
        </w:rPr>
        <w:t xml:space="preserve"> </w:t>
      </w:r>
      <w:r>
        <w:rPr>
          <w:rFonts w:hint="eastAsia" w:ascii="宋体" w:hAnsi="宋体"/>
          <w:sz w:val="24"/>
          <w:szCs w:val="24"/>
        </w:rPr>
        <w:t>参加重大不合格品和较大不合格品的调查、评审和处置。深入施工现场，及时解决施工中的技术质量问题。</w:t>
      </w:r>
    </w:p>
    <w:p>
      <w:pPr>
        <w:spacing w:line="360" w:lineRule="auto"/>
        <w:ind w:firstLine="396" w:firstLineChars="165"/>
        <w:rPr>
          <w:rFonts w:ascii="宋体" w:hAnsi="宋体"/>
          <w:sz w:val="24"/>
          <w:szCs w:val="24"/>
        </w:rPr>
      </w:pPr>
      <w:r>
        <w:rPr>
          <w:rFonts w:hint="eastAsia" w:ascii="宋体" w:hAnsi="宋体"/>
          <w:sz w:val="24"/>
          <w:szCs w:val="24"/>
        </w:rPr>
        <w:t>3）工程技术管理部质量职责</w:t>
      </w:r>
    </w:p>
    <w:p>
      <w:pPr>
        <w:spacing w:line="360" w:lineRule="auto"/>
        <w:rPr>
          <w:rFonts w:ascii="宋体" w:hAnsi="宋体"/>
          <w:sz w:val="24"/>
          <w:szCs w:val="24"/>
        </w:rPr>
      </w:pPr>
      <w:r>
        <w:rPr>
          <w:rFonts w:hint="eastAsia" w:ascii="宋体" w:hAnsi="宋体"/>
          <w:sz w:val="24"/>
          <w:szCs w:val="24"/>
        </w:rPr>
        <w:t xml:space="preserve">    参加本工程处的技术质量管理。</w:t>
      </w:r>
      <w:r>
        <w:rPr>
          <w:rFonts w:ascii="宋体" w:hAnsi="宋体"/>
          <w:sz w:val="24"/>
          <w:szCs w:val="24"/>
        </w:rPr>
        <w:t xml:space="preserve"> </w:t>
      </w:r>
      <w:r>
        <w:rPr>
          <w:rFonts w:hint="eastAsia" w:ascii="宋体" w:hAnsi="宋体"/>
          <w:sz w:val="24"/>
          <w:szCs w:val="24"/>
        </w:rPr>
        <w:t>参加施工项目的施工组织设计、施工技术措施的编制工作。参加施工图纸的审核工作，发现问题及时上报工程处技术负责人。负责解决施工中的技术质量问题。参加工程处级的工程质量检查、验收工作。按规定要求编写施工总结。收集质量信息，开展攻关活动。对由于失职造成的质量事故负责。</w:t>
      </w:r>
    </w:p>
    <w:p>
      <w:pPr>
        <w:spacing w:line="360" w:lineRule="auto"/>
        <w:ind w:firstLine="396" w:firstLineChars="165"/>
        <w:rPr>
          <w:rFonts w:ascii="宋体" w:hAnsi="宋体"/>
          <w:sz w:val="24"/>
          <w:szCs w:val="24"/>
        </w:rPr>
      </w:pPr>
      <w:r>
        <w:rPr>
          <w:rFonts w:hint="eastAsia" w:ascii="宋体" w:hAnsi="宋体"/>
          <w:sz w:val="24"/>
          <w:szCs w:val="24"/>
        </w:rPr>
        <w:t>4）安全质量部质量职责</w:t>
      </w:r>
    </w:p>
    <w:p>
      <w:pPr>
        <w:spacing w:line="360" w:lineRule="auto"/>
        <w:rPr>
          <w:rFonts w:ascii="宋体" w:hAnsi="宋体"/>
          <w:sz w:val="24"/>
          <w:szCs w:val="24"/>
        </w:rPr>
      </w:pPr>
      <w:r>
        <w:rPr>
          <w:rFonts w:hint="eastAsia" w:ascii="宋体" w:hAnsi="宋体"/>
          <w:sz w:val="24"/>
          <w:szCs w:val="24"/>
        </w:rPr>
        <w:t xml:space="preserve">    负责施工全过程中的质量监督、检查指导工作，指导施工队搞好自检。负责施工项目的工程处级验收及评定工作，配合公司进行公司级验收。及时向项目总工程师汇报质量工作。对施工中发现的质量问题及时处理或汇报。对检查不及时，发现问题不汇报而造成的质量事故负全部责任。</w:t>
      </w:r>
    </w:p>
    <w:p>
      <w:pPr>
        <w:spacing w:line="360" w:lineRule="auto"/>
        <w:ind w:firstLine="396" w:firstLineChars="165"/>
        <w:rPr>
          <w:rFonts w:ascii="宋体" w:hAnsi="宋体"/>
          <w:sz w:val="24"/>
          <w:szCs w:val="24"/>
        </w:rPr>
      </w:pPr>
      <w:r>
        <w:rPr>
          <w:rFonts w:hint="eastAsia" w:ascii="宋体" w:hAnsi="宋体"/>
          <w:sz w:val="24"/>
          <w:szCs w:val="24"/>
        </w:rPr>
        <w:t>5）物资管理部质量职责</w:t>
      </w:r>
    </w:p>
    <w:p>
      <w:pPr>
        <w:spacing w:line="360" w:lineRule="auto"/>
        <w:rPr>
          <w:rFonts w:ascii="宋体" w:hAnsi="宋体"/>
          <w:sz w:val="24"/>
          <w:szCs w:val="24"/>
        </w:rPr>
      </w:pPr>
      <w:r>
        <w:rPr>
          <w:rFonts w:hint="eastAsia" w:ascii="宋体" w:hAnsi="宋体"/>
          <w:sz w:val="24"/>
          <w:szCs w:val="24"/>
        </w:rPr>
        <w:t xml:space="preserve">    负责实施与本部门相关的质量体系程序文件。根据材料计划编制采购计划并下达采购任务单。负责管理工程处物资采购、标识、检验、运输发放工作。对不按规定进行进货检验、发放不合格产品负责。负责施工现场进货检查验证的监督、检查工作。</w:t>
      </w:r>
    </w:p>
    <w:p>
      <w:pPr>
        <w:spacing w:line="360" w:lineRule="auto"/>
        <w:ind w:firstLine="396" w:firstLineChars="165"/>
        <w:rPr>
          <w:rFonts w:ascii="宋体" w:hAnsi="宋体"/>
          <w:sz w:val="24"/>
          <w:szCs w:val="24"/>
        </w:rPr>
      </w:pPr>
      <w:r>
        <w:rPr>
          <w:rFonts w:hint="eastAsia" w:ascii="宋体" w:hAnsi="宋体"/>
          <w:sz w:val="24"/>
          <w:szCs w:val="24"/>
        </w:rPr>
        <w:t>6）施工队队长、质检员质量职责</w:t>
      </w:r>
    </w:p>
    <w:p>
      <w:pPr>
        <w:spacing w:line="360" w:lineRule="auto"/>
        <w:rPr>
          <w:rFonts w:ascii="宋体" w:hAnsi="宋体"/>
          <w:sz w:val="24"/>
          <w:szCs w:val="24"/>
        </w:rPr>
      </w:pPr>
      <w:r>
        <w:rPr>
          <w:rFonts w:hint="eastAsia" w:ascii="宋体" w:hAnsi="宋体"/>
          <w:sz w:val="24"/>
          <w:szCs w:val="24"/>
        </w:rPr>
        <w:t xml:space="preserve">    认真组织执行公司质量体系文件。对本队出现的施工质量问题负责，对顾客、公司或工程处检验时提出的质量问题及不符合项，按规定予以认真纠正。组织对本队施工工程的自检验收。组织及时填写施工技术记录及有关记录。</w:t>
      </w:r>
    </w:p>
    <w:p>
      <w:pPr>
        <w:spacing w:line="360" w:lineRule="auto"/>
        <w:ind w:firstLine="396" w:firstLineChars="165"/>
        <w:rPr>
          <w:rFonts w:ascii="宋体" w:hAnsi="宋体"/>
          <w:sz w:val="24"/>
          <w:szCs w:val="24"/>
        </w:rPr>
      </w:pPr>
      <w:r>
        <w:rPr>
          <w:rFonts w:hint="eastAsia" w:ascii="宋体" w:hAnsi="宋体"/>
          <w:sz w:val="24"/>
          <w:szCs w:val="24"/>
        </w:rPr>
        <w:t>7）施工人员质量职责</w:t>
      </w:r>
    </w:p>
    <w:p>
      <w:pPr>
        <w:pStyle w:val="7"/>
        <w:spacing w:after="0" w:line="360" w:lineRule="auto"/>
        <w:rPr>
          <w:sz w:val="24"/>
          <w:szCs w:val="24"/>
        </w:rPr>
      </w:pPr>
      <w:r>
        <w:rPr>
          <w:rFonts w:hint="eastAsia"/>
          <w:sz w:val="24"/>
          <w:szCs w:val="24"/>
        </w:rPr>
        <w:t>树立“质量第一”的观念，做到谁施工谁负责，严格按施工图纸和作业指导书</w:t>
      </w:r>
    </w:p>
    <w:p>
      <w:pPr>
        <w:pStyle w:val="7"/>
        <w:spacing w:after="0" w:line="360" w:lineRule="auto"/>
        <w:ind w:left="0" w:leftChars="0"/>
        <w:rPr>
          <w:sz w:val="24"/>
          <w:szCs w:val="24"/>
        </w:rPr>
      </w:pPr>
      <w:r>
        <w:rPr>
          <w:rFonts w:hint="eastAsia"/>
          <w:sz w:val="24"/>
          <w:szCs w:val="24"/>
        </w:rPr>
        <w:t>施工。熟悉本岗位的机具设备性能及操作方法，认真填写施工自检记录。接受技术员、质检员的监督检查和指导。配合质检员的检查、验收。对不按要求进行施工造成的返修、返工和质量事故负责。有权拒绝使用不合格的产品</w:t>
      </w:r>
      <w:bookmarkStart w:id="65" w:name="_Toc100892713"/>
      <w:r>
        <w:rPr>
          <w:rFonts w:hint="eastAsia"/>
          <w:sz w:val="24"/>
          <w:szCs w:val="24"/>
        </w:rPr>
        <w:t>。</w:t>
      </w:r>
    </w:p>
    <w:p>
      <w:pPr>
        <w:spacing w:line="360" w:lineRule="auto"/>
        <w:rPr>
          <w:b/>
          <w:sz w:val="24"/>
          <w:szCs w:val="24"/>
        </w:rPr>
      </w:pPr>
      <w:bookmarkStart w:id="66" w:name="_Toc453145241"/>
      <w:bookmarkStart w:id="67" w:name="_Toc152307938"/>
      <w:bookmarkStart w:id="68" w:name="_Toc166733013"/>
      <w:bookmarkStart w:id="69" w:name="_Toc166732936"/>
      <w:bookmarkStart w:id="70" w:name="_Toc152237151"/>
      <w:bookmarkStart w:id="71" w:name="_Toc152170314"/>
      <w:bookmarkStart w:id="72" w:name="_Toc152236787"/>
      <w:bookmarkStart w:id="73" w:name="_Toc152318460"/>
      <w:bookmarkStart w:id="74" w:name="_Toc152236274"/>
      <w:r>
        <w:rPr>
          <w:rFonts w:hint="eastAsia"/>
          <w:b/>
          <w:sz w:val="24"/>
          <w:szCs w:val="24"/>
        </w:rPr>
        <w:t>6.3质量管理的措施</w:t>
      </w:r>
      <w:bookmarkEnd w:id="65"/>
      <w:bookmarkEnd w:id="66"/>
      <w:bookmarkEnd w:id="67"/>
      <w:bookmarkEnd w:id="68"/>
      <w:bookmarkEnd w:id="69"/>
      <w:bookmarkEnd w:id="70"/>
      <w:bookmarkEnd w:id="71"/>
      <w:bookmarkEnd w:id="72"/>
      <w:bookmarkEnd w:id="73"/>
      <w:bookmarkEnd w:id="74"/>
    </w:p>
    <w:p>
      <w:pPr>
        <w:spacing w:line="360" w:lineRule="auto"/>
        <w:ind w:firstLine="8"/>
        <w:rPr>
          <w:rFonts w:ascii="宋体"/>
          <w:sz w:val="24"/>
          <w:szCs w:val="24"/>
        </w:rPr>
      </w:pPr>
      <w:bookmarkStart w:id="75" w:name="_Hlk450876585"/>
      <w:r>
        <w:rPr>
          <w:rFonts w:hint="eastAsia" w:ascii="宋体"/>
          <w:sz w:val="24"/>
          <w:szCs w:val="24"/>
        </w:rPr>
        <w:t>6.3.</w:t>
      </w:r>
      <w:r>
        <w:rPr>
          <w:rFonts w:ascii="宋体"/>
          <w:sz w:val="24"/>
          <w:szCs w:val="24"/>
        </w:rPr>
        <w:t>1</w:t>
      </w:r>
      <w:r>
        <w:rPr>
          <w:rFonts w:hint="eastAsia" w:ascii="宋体"/>
          <w:sz w:val="24"/>
          <w:szCs w:val="24"/>
        </w:rPr>
        <w:t>质量管理的措施</w:t>
      </w:r>
    </w:p>
    <w:p>
      <w:pPr>
        <w:spacing w:line="360" w:lineRule="auto"/>
        <w:ind w:firstLine="601"/>
        <w:rPr>
          <w:rFonts w:ascii="宋体"/>
          <w:sz w:val="24"/>
          <w:szCs w:val="24"/>
        </w:rPr>
      </w:pPr>
      <w:r>
        <w:rPr>
          <w:rFonts w:hint="eastAsia" w:ascii="宋体"/>
          <w:sz w:val="24"/>
          <w:szCs w:val="24"/>
        </w:rPr>
        <w:t>1）建立健全的工程质量保证体系。项目经理为工程质量的第一负责人，对工程质量全面负责，经常检查和监督质量体系的正常有效运行。公司ISO 9000办公室对工程质量保证体系运行进行审核。质量安全部质量专职工程师负责日常对质量保证体系运行的监督、检查、考核、并申报项目经理进行奖惩。</w:t>
      </w:r>
    </w:p>
    <w:p>
      <w:pPr>
        <w:spacing w:line="360" w:lineRule="auto"/>
        <w:ind w:firstLine="601"/>
        <w:rPr>
          <w:rFonts w:ascii="宋体"/>
          <w:sz w:val="24"/>
          <w:szCs w:val="24"/>
        </w:rPr>
      </w:pPr>
      <w:r>
        <w:rPr>
          <w:rFonts w:hint="eastAsia" w:ascii="宋体"/>
          <w:sz w:val="24"/>
          <w:szCs w:val="24"/>
        </w:rPr>
        <w:t>2）我公司的送变电安装质量保证体系</w:t>
      </w:r>
      <w:r>
        <w:rPr>
          <w:rFonts w:ascii="宋体"/>
          <w:sz w:val="24"/>
          <w:szCs w:val="24"/>
        </w:rPr>
        <w:t>(ISO900</w:t>
      </w:r>
      <w:r>
        <w:rPr>
          <w:rFonts w:hint="eastAsia" w:ascii="宋体"/>
          <w:sz w:val="24"/>
          <w:szCs w:val="24"/>
        </w:rPr>
        <w:t>1</w:t>
      </w:r>
      <w:r>
        <w:rPr>
          <w:rFonts w:ascii="宋体"/>
          <w:sz w:val="24"/>
          <w:szCs w:val="24"/>
        </w:rPr>
        <w:t>)</w:t>
      </w:r>
      <w:r>
        <w:rPr>
          <w:rFonts w:hint="eastAsia" w:ascii="宋体"/>
          <w:sz w:val="24"/>
          <w:szCs w:val="24"/>
        </w:rPr>
        <w:t>第三方认证审核，并按《质量保证手册》编制了</w:t>
      </w:r>
      <w:r>
        <w:rPr>
          <w:rFonts w:ascii="宋体"/>
          <w:sz w:val="24"/>
          <w:szCs w:val="24"/>
        </w:rPr>
        <w:t>26</w:t>
      </w:r>
      <w:r>
        <w:rPr>
          <w:rFonts w:hint="eastAsia" w:ascii="宋体"/>
          <w:sz w:val="24"/>
          <w:szCs w:val="24"/>
        </w:rPr>
        <w:t>个程序文件。</w:t>
      </w:r>
      <w:r>
        <w:rPr>
          <w:rFonts w:hint="eastAsia"/>
          <w:sz w:val="24"/>
          <w:szCs w:val="24"/>
        </w:rPr>
        <w:t>在工程施工质量管理中全面贯彻该标准。经过运行和实践证明，公司的质量保证体系对工程质量管理起了很好的作用，有效地保证了工程质量，提高了质量管理水平。公司质量保证体系有关变电工程的系列程序文件，仍将在本工程的质量管理和质量保证体系中执行</w:t>
      </w:r>
      <w:r>
        <w:rPr>
          <w:rFonts w:hint="eastAsia" w:ascii="宋体"/>
          <w:sz w:val="24"/>
          <w:szCs w:val="24"/>
        </w:rPr>
        <w:t>。</w:t>
      </w:r>
    </w:p>
    <w:p>
      <w:pPr>
        <w:spacing w:line="360" w:lineRule="auto"/>
        <w:ind w:firstLine="601"/>
        <w:rPr>
          <w:rFonts w:ascii="宋体"/>
          <w:sz w:val="24"/>
          <w:szCs w:val="24"/>
        </w:rPr>
      </w:pPr>
      <w:r>
        <w:rPr>
          <w:rFonts w:hint="eastAsia" w:ascii="宋体"/>
          <w:sz w:val="24"/>
          <w:szCs w:val="24"/>
        </w:rPr>
        <w:t>3）隐蔽工程在隐蔽前，应自检合格并在隐蔽前24小时书面通知甲方和监理部门验收。主要设备的关键安装工序，在自检合格后会同甲方和监理部门及供货方共同验收，并在检记录上签字作为中间验收材料。</w:t>
      </w:r>
    </w:p>
    <w:p>
      <w:pPr>
        <w:spacing w:line="360" w:lineRule="auto"/>
        <w:ind w:firstLine="601"/>
        <w:rPr>
          <w:rFonts w:ascii="宋体"/>
          <w:sz w:val="24"/>
          <w:szCs w:val="24"/>
        </w:rPr>
      </w:pPr>
      <w:r>
        <w:rPr>
          <w:rFonts w:hint="eastAsia" w:ascii="宋体"/>
          <w:sz w:val="24"/>
          <w:szCs w:val="24"/>
        </w:rPr>
        <w:t>4）发挥TQC作用</w:t>
      </w:r>
    </w:p>
    <w:p>
      <w:pPr>
        <w:spacing w:line="360" w:lineRule="auto"/>
        <w:ind w:firstLine="601"/>
        <w:rPr>
          <w:rFonts w:ascii="宋体"/>
          <w:sz w:val="24"/>
          <w:szCs w:val="24"/>
        </w:rPr>
      </w:pPr>
      <w:r>
        <w:rPr>
          <w:rFonts w:hint="eastAsia" w:ascii="宋体"/>
          <w:sz w:val="24"/>
          <w:szCs w:val="24"/>
        </w:rPr>
        <w:t>围绕本工程特点，积极开展工程施工全面质量管理，成立TQC组织，密切配合甲方全面质量管理工作的进行，工程的关键工序要设控制点，成立TQC小组进行课题攻关，确保工程质量创优。</w:t>
      </w:r>
    </w:p>
    <w:p>
      <w:pPr>
        <w:spacing w:line="360" w:lineRule="auto"/>
        <w:ind w:firstLine="601"/>
        <w:rPr>
          <w:rFonts w:ascii="宋体"/>
          <w:sz w:val="24"/>
          <w:szCs w:val="24"/>
        </w:rPr>
      </w:pPr>
      <w:r>
        <w:rPr>
          <w:rFonts w:hint="eastAsia" w:ascii="宋体"/>
          <w:sz w:val="24"/>
          <w:szCs w:val="24"/>
        </w:rPr>
        <w:t>5） 进行层层设计及施工技术交底</w:t>
      </w:r>
    </w:p>
    <w:p>
      <w:pPr>
        <w:pStyle w:val="7"/>
        <w:spacing w:after="0" w:line="360" w:lineRule="auto"/>
        <w:rPr>
          <w:sz w:val="24"/>
          <w:szCs w:val="24"/>
        </w:rPr>
      </w:pPr>
      <w:r>
        <w:rPr>
          <w:rFonts w:hint="eastAsia"/>
          <w:sz w:val="24"/>
          <w:szCs w:val="24"/>
        </w:rPr>
        <w:t>必须让全体职工明确工程的主要要点和特点，只有这样才能共同协力抓好本工程的施工质量。</w:t>
      </w:r>
    </w:p>
    <w:p>
      <w:pPr>
        <w:spacing w:line="360" w:lineRule="auto"/>
        <w:ind w:firstLine="601"/>
        <w:rPr>
          <w:rFonts w:ascii="宋体"/>
          <w:sz w:val="24"/>
          <w:szCs w:val="24"/>
        </w:rPr>
      </w:pPr>
      <w:r>
        <w:rPr>
          <w:rFonts w:hint="eastAsia" w:ascii="宋体"/>
          <w:sz w:val="24"/>
          <w:szCs w:val="24"/>
        </w:rPr>
        <w:t>6）定期召开质量会，发现施工难点，及时商量具体的解决方案，修正施工方法，确保质量达标。</w:t>
      </w:r>
    </w:p>
    <w:p>
      <w:pPr>
        <w:spacing w:line="360" w:lineRule="auto"/>
        <w:ind w:firstLine="601"/>
        <w:rPr>
          <w:rFonts w:ascii="宋体"/>
          <w:sz w:val="24"/>
          <w:szCs w:val="24"/>
        </w:rPr>
      </w:pPr>
      <w:r>
        <w:rPr>
          <w:rFonts w:hint="eastAsia" w:ascii="宋体"/>
          <w:sz w:val="24"/>
          <w:szCs w:val="24"/>
        </w:rPr>
        <w:t>7）开工前</w:t>
      </w:r>
      <w:r>
        <w:rPr>
          <w:rFonts w:ascii="宋体"/>
          <w:sz w:val="24"/>
          <w:szCs w:val="24"/>
        </w:rPr>
        <w:t xml:space="preserve">, </w:t>
      </w:r>
      <w:r>
        <w:rPr>
          <w:rFonts w:hint="eastAsia" w:ascii="宋体"/>
          <w:sz w:val="24"/>
          <w:szCs w:val="24"/>
        </w:rPr>
        <w:t>技术部门做好技术资料的准备，并根据设计要求及施工现场的特点，编写切实可行的《施工作业指导书》及《质量管理实施细则》，对每个施工班组进行全员技术交底，做到人人心中有数。</w:t>
      </w:r>
    </w:p>
    <w:p>
      <w:pPr>
        <w:spacing w:line="360" w:lineRule="auto"/>
        <w:ind w:firstLine="601"/>
        <w:rPr>
          <w:rFonts w:ascii="宋体"/>
          <w:sz w:val="24"/>
          <w:szCs w:val="24"/>
        </w:rPr>
      </w:pPr>
      <w:r>
        <w:rPr>
          <w:rFonts w:hint="eastAsia" w:ascii="宋体"/>
          <w:sz w:val="24"/>
          <w:szCs w:val="24"/>
        </w:rPr>
        <w:t>8）所有计量器具和仪器仪表，如钢尺、水平仪各种测试仪器仪表等，均须经计量机构检测合格，并在有效时间内使用，严禁超时或不检测而使用。</w:t>
      </w:r>
    </w:p>
    <w:p>
      <w:pPr>
        <w:spacing w:line="360" w:lineRule="auto"/>
        <w:ind w:firstLine="601"/>
        <w:rPr>
          <w:rFonts w:ascii="宋体"/>
          <w:sz w:val="24"/>
          <w:szCs w:val="24"/>
        </w:rPr>
      </w:pPr>
      <w:r>
        <w:rPr>
          <w:rFonts w:hint="eastAsia" w:ascii="宋体"/>
          <w:sz w:val="24"/>
          <w:szCs w:val="24"/>
        </w:rPr>
        <w:t>9）严格按三级验收项目划分表，实施分项、分部、单位工程验收，实施项目班组自检、项目部复检和公司工程部专项目法人管质检员检查验收制度，由建设单位或监理单位检查验收的项目，公司负责提供检查活动所需的条件和验收手段，密切配合验收。</w:t>
      </w:r>
    </w:p>
    <w:p>
      <w:pPr>
        <w:spacing w:line="360" w:lineRule="auto"/>
        <w:ind w:firstLine="601"/>
        <w:rPr>
          <w:rFonts w:ascii="宋体"/>
          <w:sz w:val="24"/>
          <w:szCs w:val="24"/>
        </w:rPr>
      </w:pPr>
      <w:r>
        <w:rPr>
          <w:rFonts w:hint="eastAsia" w:ascii="宋体"/>
          <w:sz w:val="24"/>
          <w:szCs w:val="24"/>
        </w:rPr>
        <w:t>10）各级施工人员严格按作业指导书和有关规程和规范进行施工，对发生的质量问题及时上报。</w:t>
      </w:r>
    </w:p>
    <w:p>
      <w:pPr>
        <w:spacing w:line="360" w:lineRule="auto"/>
        <w:rPr>
          <w:rFonts w:ascii="宋体"/>
          <w:sz w:val="24"/>
          <w:szCs w:val="24"/>
        </w:rPr>
      </w:pPr>
      <w:r>
        <w:rPr>
          <w:rFonts w:hint="eastAsia" w:ascii="宋体"/>
          <w:sz w:val="24"/>
          <w:szCs w:val="24"/>
        </w:rPr>
        <w:t>6.3.2关键工序的质量控制</w:t>
      </w:r>
    </w:p>
    <w:p>
      <w:pPr>
        <w:widowControl/>
        <w:jc w:val="left"/>
        <w:rPr>
          <w:rFonts w:ascii="宋体"/>
          <w:sz w:val="24"/>
          <w:szCs w:val="24"/>
        </w:rPr>
      </w:pPr>
      <w:r>
        <w:rPr>
          <w:rFonts w:ascii="宋体"/>
          <w:sz w:val="24"/>
          <w:szCs w:val="24"/>
        </w:rPr>
        <w:br w:type="page"/>
      </w:r>
    </w:p>
    <w:p>
      <w:pPr>
        <w:spacing w:line="360" w:lineRule="auto"/>
        <w:rPr>
          <w:rFonts w:ascii="宋体"/>
          <w:sz w:val="24"/>
          <w:szCs w:val="24"/>
        </w:rPr>
      </w:pPr>
    </w:p>
    <w:p>
      <w:pPr>
        <w:spacing w:line="360" w:lineRule="auto"/>
        <w:rPr>
          <w:rFonts w:ascii="宋体"/>
          <w:b/>
          <w:bCs/>
          <w:sz w:val="24"/>
          <w:szCs w:val="24"/>
        </w:rPr>
      </w:pPr>
    </w:p>
    <w:p>
      <w:pPr>
        <w:tabs>
          <w:tab w:val="left" w:pos="5594"/>
        </w:tabs>
        <w:spacing w:line="360" w:lineRule="auto"/>
        <w:rPr>
          <w:rFonts w:ascii="宋体" w:hAnsi="宋体"/>
          <w:b/>
          <w:sz w:val="24"/>
          <w:szCs w:val="24"/>
        </w:rPr>
      </w:pPr>
      <w:r>
        <w:rPr>
          <w:rFonts w:ascii="宋体" w:hAnsi="宋体"/>
          <w:b/>
          <w:sz w:val="24"/>
          <w:szCs w:val="24"/>
        </w:rPr>
        <w:pict>
          <v:shape id="_x0000_s2214" o:spid="_x0000_s2214" o:spt="202" type="#_x0000_t202" style="position:absolute;left:0pt;margin-left:318.55pt;margin-top:12.8pt;height:21.35pt;width:88.3pt;z-index:251816960;mso-width-relative:page;mso-height-relative:page;" coordsize="21600,21600">
            <v:path/>
            <v:fill focussize="0,0"/>
            <v:stroke joinstyle="miter"/>
            <v:imagedata o:title=""/>
            <o:lock v:ext="edit"/>
            <v:textbox>
              <w:txbxContent>
                <w:p>
                  <w:pPr>
                    <w:ind w:left="105" w:hanging="105" w:hangingChars="50"/>
                  </w:pPr>
                  <w:r>
                    <w:rPr>
                      <w:rFonts w:hint="eastAsia"/>
                    </w:rPr>
                    <w:t xml:space="preserve">  电气设备安装</w:t>
                  </w:r>
                </w:p>
              </w:txbxContent>
            </v:textbox>
          </v:shape>
        </w:pict>
      </w:r>
      <w:r>
        <w:rPr>
          <w:rFonts w:ascii="宋体" w:hAnsi="宋体"/>
          <w:b/>
          <w:sz w:val="24"/>
          <w:szCs w:val="24"/>
        </w:rPr>
        <w:pict>
          <v:shape id="_x0000_s2213" o:spid="_x0000_s2213" o:spt="202" type="#_x0000_t202" style="position:absolute;left:0pt;margin-left:11.1pt;margin-top:15.9pt;height:21.75pt;width:82.35pt;z-index:251815936;mso-width-relative:page;mso-height-relative:page;" coordsize="21600,21600">
            <v:path/>
            <v:fill focussize="0,0"/>
            <v:stroke joinstyle="miter"/>
            <v:imagedata o:title=""/>
            <o:lock v:ext="edit"/>
            <v:textbox>
              <w:txbxContent>
                <w:p>
                  <w:r>
                    <w:rPr>
                      <w:rFonts w:hint="eastAsia"/>
                    </w:rPr>
                    <w:t xml:space="preserve">  施工材料</w:t>
                  </w:r>
                </w:p>
              </w:txbxContent>
            </v:textbox>
          </v:shape>
        </w:pict>
      </w:r>
      <w:r>
        <w:rPr>
          <w:rFonts w:hint="eastAsia" w:ascii="宋体" w:hAnsi="宋体"/>
          <w:b/>
          <w:sz w:val="24"/>
          <w:szCs w:val="24"/>
        </w:rPr>
        <w:tab/>
      </w:r>
    </w:p>
    <w:p>
      <w:pPr>
        <w:spacing w:line="360" w:lineRule="auto"/>
        <w:rPr>
          <w:rFonts w:ascii="宋体" w:hAnsi="宋体"/>
          <w:b/>
          <w:sz w:val="24"/>
          <w:szCs w:val="24"/>
        </w:rPr>
      </w:pPr>
      <w:r>
        <w:rPr>
          <w:rFonts w:ascii="宋体" w:hAnsi="宋体"/>
          <w:b/>
          <w:sz w:val="24"/>
          <w:szCs w:val="24"/>
        </w:rPr>
        <w:pict>
          <v:shape id="_x0000_s2223" o:spid="_x0000_s2223" o:spt="32" type="#_x0000_t32" style="position:absolute;left:0pt;flip:y;margin-left:286.5pt;margin-top:0.3pt;height:0.2pt;width:30.75pt;z-index:-251645952;mso-width-relative:page;mso-height-relative:page;" filled="f" coordsize="21600,21600">
            <v:path arrowok="t"/>
            <v:fill on="f" focussize="0,0"/>
            <v:stroke/>
            <v:imagedata o:title=""/>
            <o:lock v:ext="edit"/>
          </v:shape>
        </w:pict>
      </w:r>
      <w:r>
        <w:rPr>
          <w:rFonts w:ascii="宋体" w:hAnsi="宋体"/>
          <w:b/>
          <w:sz w:val="24"/>
          <w:szCs w:val="24"/>
        </w:rPr>
        <w:pict>
          <v:shape id="_x0000_s2210" o:spid="_x0000_s2210" o:spt="32" type="#_x0000_t32" style="position:absolute;left:0pt;margin-left:286.85pt;margin-top:0.35pt;height:192.7pt;width:0.35pt;z-index:-251631616;mso-width-relative:page;mso-height-relative:page;" filled="f" coordsize="21600,21600">
            <v:path arrowok="t"/>
            <v:fill on="f" focussize="0,0"/>
            <v:stroke/>
            <v:imagedata o:title=""/>
            <o:lock v:ext="edit"/>
          </v:shape>
        </w:pict>
      </w:r>
      <w:r>
        <w:rPr>
          <w:rFonts w:ascii="宋体" w:hAnsi="宋体"/>
          <w:b/>
          <w:sz w:val="24"/>
          <w:szCs w:val="24"/>
        </w:rPr>
        <w:pict>
          <v:shape id="_x0000_s2227" o:spid="_x0000_s2227" o:spt="32" type="#_x0000_t32" style="position:absolute;left:0pt;flip:x;margin-left:125.6pt;margin-top:2.95pt;height:108pt;width:0.35pt;z-index:-251648000;mso-width-relative:page;mso-height-relative:page;" filled="f" coordsize="21600,21600">
            <v:path arrowok="t"/>
            <v:fill on="f" focussize="0,0"/>
            <v:stroke/>
            <v:imagedata o:title=""/>
            <o:lock v:ext="edit"/>
          </v:shape>
        </w:pict>
      </w:r>
      <w:r>
        <w:rPr>
          <w:rFonts w:ascii="宋体" w:hAnsi="宋体"/>
          <w:b/>
          <w:sz w:val="24"/>
          <w:szCs w:val="24"/>
        </w:rPr>
        <w:pict>
          <v:shape id="_x0000_s2229" o:spid="_x0000_s2229" o:spt="32" type="#_x0000_t32" style="position:absolute;left:0pt;flip:y;margin-left:95.6pt;margin-top:3.3pt;height:0.2pt;width:30.75pt;z-index:-251653120;mso-width-relative:page;mso-height-relative:page;" filled="f" coordsize="21600,21600">
            <v:path arrowok="t"/>
            <v:fill on="f" focussize="0,0"/>
            <v:stroke/>
            <v:imagedata o:title=""/>
            <o:lock v:ext="edit"/>
          </v:shape>
        </w:pict>
      </w:r>
      <w:r>
        <w:rPr>
          <w:rFonts w:ascii="宋体" w:hAnsi="宋体"/>
          <w:b/>
          <w:sz w:val="24"/>
          <w:szCs w:val="24"/>
        </w:rPr>
        <w:pict>
          <v:shape id="_x0000_s2215" o:spid="_x0000_s2215" o:spt="202" type="#_x0000_t202" style="position:absolute;left:0pt;margin-left:232.45pt;margin-top:17.1pt;height:73.45pt;width:26.6pt;z-index:251810816;mso-width-relative:page;mso-height-relative:page;" coordsize="21600,21600">
            <v:path/>
            <v:fill focussize="0,0"/>
            <v:stroke joinstyle="miter"/>
            <v:imagedata o:title=""/>
            <o:lock v:ext="edit"/>
            <v:textbox>
              <w:txbxContent>
                <w:p>
                  <w:r>
                    <w:rPr>
                      <w:rFonts w:hint="eastAsia"/>
                    </w:rPr>
                    <w:t>控制项目</w:t>
                  </w:r>
                </w:p>
              </w:txbxContent>
            </v:textbox>
          </v:shape>
        </w:pict>
      </w:r>
      <w:r>
        <w:rPr>
          <w:rFonts w:ascii="宋体" w:hAnsi="宋体"/>
          <w:b/>
          <w:sz w:val="24"/>
          <w:szCs w:val="24"/>
        </w:rPr>
        <w:pict>
          <v:shape id="_x0000_s2239" o:spid="_x0000_s2239" o:spt="202" type="#_x0000_t202" style="position:absolute;left:0pt;margin-left:154.55pt;margin-top:17.95pt;height:73.4pt;width:28.15pt;z-index:-251621376;mso-width-relative:page;mso-height-relative:page;" coordsize="21600,21600">
            <v:path/>
            <v:fill focussize="0,0"/>
            <v:stroke joinstyle="miter"/>
            <v:imagedata o:title=""/>
            <o:lock v:ext="edit"/>
            <v:textbox>
              <w:txbxContent>
                <w:p>
                  <w:r>
                    <w:rPr>
                      <w:rFonts w:hint="eastAsia"/>
                    </w:rPr>
                    <w:t>施工准备部</w:t>
                  </w:r>
                </w:p>
              </w:txbxContent>
            </v:textbox>
          </v:shape>
        </w:pict>
      </w:r>
    </w:p>
    <w:p>
      <w:pPr>
        <w:spacing w:line="360" w:lineRule="auto"/>
        <w:rPr>
          <w:rFonts w:ascii="宋体" w:hAnsi="宋体"/>
          <w:b/>
          <w:sz w:val="24"/>
          <w:szCs w:val="24"/>
        </w:rPr>
      </w:pPr>
      <w:r>
        <w:rPr>
          <w:rFonts w:ascii="宋体" w:hAnsi="宋体"/>
          <w:b/>
          <w:sz w:val="24"/>
          <w:szCs w:val="24"/>
        </w:rPr>
        <w:pict>
          <v:shape id="_x0000_s2252" o:spid="_x0000_s2252" o:spt="32" type="#_x0000_t32" style="position:absolute;left:0pt;flip:y;margin-left:287.25pt;margin-top:15.85pt;height:0.2pt;width:30.75pt;z-index:-251625472;mso-width-relative:page;mso-height-relative:page;" filled="f" coordsize="21600,21600">
            <v:path arrowok="t"/>
            <v:fill on="f" focussize="0,0"/>
            <v:stroke/>
            <v:imagedata o:title=""/>
            <o:lock v:ext="edit"/>
          </v:shape>
        </w:pict>
      </w:r>
      <w:r>
        <w:rPr>
          <w:rFonts w:ascii="宋体" w:hAnsi="宋体"/>
          <w:b/>
          <w:sz w:val="24"/>
          <w:szCs w:val="24"/>
        </w:rPr>
        <w:pict>
          <v:shape id="_x0000_s2240" o:spid="_x0000_s2240" o:spt="202" type="#_x0000_t202" style="position:absolute;left:0pt;margin-left:318.95pt;margin-top:4.25pt;height:21.35pt;width:88.3pt;z-index:251801600;mso-width-relative:page;mso-height-relative:page;" coordsize="21600,21600">
            <v:path/>
            <v:fill focussize="0,0"/>
            <v:stroke joinstyle="miter"/>
            <v:imagedata o:title=""/>
            <o:lock v:ext="edit"/>
            <v:textbox>
              <w:txbxContent>
                <w:p>
                  <w:pPr>
                    <w:ind w:left="105" w:hanging="105" w:hangingChars="50"/>
                  </w:pPr>
                  <w:r>
                    <w:rPr>
                      <w:rFonts w:hint="eastAsia"/>
                    </w:rPr>
                    <w:t xml:space="preserve">  电气设备调试</w:t>
                  </w:r>
                </w:p>
              </w:txbxContent>
            </v:textbox>
          </v:shape>
        </w:pict>
      </w:r>
      <w:r>
        <w:rPr>
          <w:rFonts w:ascii="宋体" w:hAnsi="宋体"/>
          <w:b/>
          <w:sz w:val="24"/>
          <w:szCs w:val="24"/>
        </w:rPr>
        <w:pict>
          <v:shape id="_x0000_s2122" o:spid="_x0000_s2122" o:spt="32" type="#_x0000_t32" style="position:absolute;left:0pt;flip:y;margin-left:94.5pt;margin-top:16.25pt;height:0.2pt;width:30.75pt;z-index:-251644928;mso-width-relative:page;mso-height-relative:page;" filled="f" coordsize="21600,21600">
            <v:path arrowok="t"/>
            <v:fill on="f" focussize="0,0"/>
            <v:stroke/>
            <v:imagedata o:title=""/>
            <o:lock v:ext="edit"/>
          </v:shape>
        </w:pict>
      </w:r>
      <w:r>
        <w:rPr>
          <w:rFonts w:ascii="宋体" w:hAnsi="宋体"/>
          <w:b/>
          <w:sz w:val="24"/>
          <w:szCs w:val="24"/>
        </w:rPr>
        <w:pict>
          <v:shape id="_x0000_s2237" o:spid="_x0000_s2237" o:spt="202" type="#_x0000_t202" style="position:absolute;left:0pt;margin-left:10.75pt;margin-top:5.1pt;height:21.75pt;width:82.35pt;z-index:251800576;mso-width-relative:page;mso-height-relative:page;" coordsize="21600,21600">
            <v:path/>
            <v:fill focussize="0,0"/>
            <v:stroke joinstyle="miter"/>
            <v:imagedata o:title=""/>
            <o:lock v:ext="edit"/>
            <v:textbox>
              <w:txbxContent>
                <w:p>
                  <w:r>
                    <w:rPr>
                      <w:rFonts w:hint="eastAsia"/>
                    </w:rPr>
                    <w:t xml:space="preserve">  尺寸定位</w:t>
                  </w:r>
                </w:p>
              </w:txbxContent>
            </v:textbox>
          </v:shape>
        </w:pict>
      </w:r>
    </w:p>
    <w:p>
      <w:pPr>
        <w:spacing w:line="360" w:lineRule="auto"/>
        <w:rPr>
          <w:rFonts w:ascii="宋体" w:hAnsi="宋体"/>
          <w:b/>
          <w:sz w:val="24"/>
          <w:szCs w:val="24"/>
        </w:rPr>
      </w:pPr>
      <w:r>
        <w:rPr>
          <w:sz w:val="24"/>
        </w:rPr>
        <w:pict>
          <v:shape id="_x0000_s2263" o:spid="_x0000_s2263" o:spt="32" type="#_x0000_t32" style="position:absolute;left:0pt;flip:x;margin-left:210.3pt;margin-top:7.1pt;height:47.65pt;width:0.4pt;z-index:-251651072;mso-width-relative:page;mso-height-relative:page;" filled="f" coordsize="21600,21600">
            <v:path arrowok="t"/>
            <v:fill on="f" focussize="0,0"/>
            <v:stroke endarrow="open"/>
            <v:imagedata o:title=""/>
            <o:lock v:ext="edit"/>
          </v:shape>
        </w:pict>
      </w:r>
      <w:r>
        <w:rPr>
          <w:sz w:val="24"/>
        </w:rPr>
        <w:pict>
          <v:shape id="_x0000_s2262" o:spid="_x0000_s2262" o:spt="32" type="#_x0000_t32" style="position:absolute;left:0pt;flip:x;margin-left:204.3pt;margin-top:7.1pt;height:47.65pt;width:0.4pt;z-index:-251630592;mso-width-relative:page;mso-height-relative:page;" filled="f" coordsize="21600,21600">
            <v:path arrowok="t"/>
            <v:fill on="f" focussize="0,0"/>
            <v:stroke endarrow="open"/>
            <v:imagedata o:title=""/>
            <o:lock v:ext="edit"/>
          </v:shape>
        </w:pict>
      </w:r>
      <w:r>
        <w:rPr>
          <w:rFonts w:ascii="宋体" w:hAnsi="宋体"/>
          <w:b/>
          <w:sz w:val="24"/>
          <w:szCs w:val="24"/>
        </w:rPr>
        <w:pict>
          <v:shape id="_x0000_s2261" o:spid="_x0000_s2261" o:spt="32" type="#_x0000_t32" style="position:absolute;left:0pt;flip:y;margin-left:209.95pt;margin-top:7.1pt;height:0.05pt;width:22.55pt;z-index:251802624;mso-width-relative:page;mso-height-relative:page;" filled="f" coordsize="21600,21600">
            <v:path arrowok="t"/>
            <v:fill on="f" focussize="0,0"/>
            <v:stroke/>
            <v:imagedata o:title=""/>
            <o:lock v:ext="edit"/>
          </v:shape>
        </w:pict>
      </w:r>
      <w:r>
        <w:rPr>
          <w:rFonts w:ascii="宋体" w:hAnsi="宋体"/>
          <w:b/>
          <w:sz w:val="24"/>
          <w:szCs w:val="24"/>
        </w:rPr>
        <w:pict>
          <v:shape id="_x0000_s2260" o:spid="_x0000_s2260" o:spt="32" type="#_x0000_t32" style="position:absolute;left:0pt;margin-left:183pt;margin-top:7.7pt;height:0.2pt;width:22.1pt;z-index:251698176;mso-width-relative:page;mso-height-relative:page;" filled="f" coordsize="21600,21600">
            <v:path arrowok="t"/>
            <v:fill on="f" focussize="0,0"/>
            <v:stroke/>
            <v:imagedata o:title=""/>
            <o:lock v:ext="edit"/>
          </v:shape>
        </w:pict>
      </w:r>
      <w:r>
        <w:rPr>
          <w:rFonts w:ascii="宋体" w:hAnsi="宋体"/>
          <w:b/>
          <w:sz w:val="24"/>
          <w:szCs w:val="24"/>
        </w:rPr>
        <w:pict>
          <v:shape id="_x0000_s2241" o:spid="_x0000_s2241" o:spt="202" type="#_x0000_t202" style="position:absolute;left:0pt;margin-left:318.85pt;margin-top:21.3pt;height:21.35pt;width:88.3pt;z-index:-251640832;mso-width-relative:page;mso-height-relative:page;" coordsize="21600,21600">
            <v:path/>
            <v:fill focussize="0,0"/>
            <v:stroke joinstyle="miter"/>
            <v:imagedata o:title=""/>
            <o:lock v:ext="edit"/>
            <v:textbox>
              <w:txbxContent>
                <w:p>
                  <w:pPr>
                    <w:ind w:left="105" w:hanging="105" w:hangingChars="50"/>
                  </w:pPr>
                  <w:r>
                    <w:rPr>
                      <w:rFonts w:hint="eastAsia"/>
                    </w:rPr>
                    <w:t>电缆敷设、试验</w:t>
                  </w:r>
                </w:p>
              </w:txbxContent>
            </v:textbox>
          </v:shape>
        </w:pict>
      </w:r>
      <w:r>
        <w:rPr>
          <w:sz w:val="24"/>
        </w:rPr>
        <w:pict>
          <v:shape id="_x0000_s2216" o:spid="_x0000_s2216" o:spt="32" type="#_x0000_t32" style="position:absolute;left:0pt;flip:x;margin-left:260.55pt;margin-top:3.75pt;height:0.2pt;width:25.9pt;z-index:251809792;mso-width-relative:page;mso-height-relative:page;" filled="f" coordsize="21600,21600">
            <v:path arrowok="t"/>
            <v:fill on="f" focussize="0,0"/>
            <v:stroke endarrow="open"/>
            <v:imagedata o:title=""/>
            <o:lock v:ext="edit"/>
          </v:shape>
        </w:pict>
      </w:r>
      <w:r>
        <w:rPr>
          <w:sz w:val="24"/>
        </w:rPr>
        <w:pict>
          <v:shape id="_x0000_s2217" o:spid="_x0000_s2217" o:spt="32" type="#_x0000_t32" style="position:absolute;left:0pt;margin-left:126.7pt;margin-top:8.65pt;height:0.15pt;width:26.65pt;z-index:251808768;mso-width-relative:page;mso-height-relative:page;" filled="f" coordsize="21600,21600">
            <v:path arrowok="t"/>
            <v:fill on="f" focussize="0,0"/>
            <v:stroke endarrow="open"/>
            <v:imagedata o:title=""/>
            <o:lock v:ext="edit"/>
          </v:shape>
        </w:pict>
      </w:r>
      <w:r>
        <w:rPr>
          <w:rFonts w:ascii="宋体" w:hAnsi="宋体"/>
          <w:b/>
          <w:sz w:val="24"/>
          <w:szCs w:val="24"/>
        </w:rPr>
        <w:pict>
          <v:shape id="_x0000_s2238" o:spid="_x0000_s2238" o:spt="202" type="#_x0000_t202" style="position:absolute;left:0pt;margin-left:10.35pt;margin-top:17.35pt;height:21.75pt;width:82.35pt;z-index:-251641856;mso-width-relative:page;mso-height-relative:page;" coordsize="21600,21600">
            <v:path/>
            <v:fill focussize="0,0"/>
            <v:stroke joinstyle="miter"/>
            <v:imagedata o:title=""/>
            <o:lock v:ext="edit"/>
            <v:textbox>
              <w:txbxContent>
                <w:p>
                  <w:r>
                    <w:rPr>
                      <w:rFonts w:hint="eastAsia"/>
                    </w:rPr>
                    <w:t xml:space="preserve">  设备机械</w:t>
                  </w:r>
                </w:p>
              </w:txbxContent>
            </v:textbox>
          </v:shape>
        </w:pict>
      </w:r>
    </w:p>
    <w:p>
      <w:pPr>
        <w:spacing w:line="360" w:lineRule="auto"/>
        <w:rPr>
          <w:rFonts w:ascii="宋体" w:hAnsi="宋体"/>
          <w:b/>
          <w:sz w:val="24"/>
          <w:szCs w:val="24"/>
        </w:rPr>
      </w:pPr>
      <w:r>
        <w:rPr>
          <w:rFonts w:ascii="宋体" w:hAnsi="宋体"/>
          <w:b/>
          <w:sz w:val="24"/>
          <w:szCs w:val="24"/>
        </w:rPr>
        <w:pict>
          <v:shape id="_x0000_s2253" o:spid="_x0000_s2253" o:spt="32" type="#_x0000_t32" style="position:absolute;left:0pt;flip:y;margin-left:287.65pt;margin-top:10.35pt;height:0.2pt;width:30.75pt;z-index:-251624448;mso-width-relative:page;mso-height-relative:page;" filled="f" coordsize="21600,21600">
            <v:path arrowok="t"/>
            <v:fill on="f" focussize="0,0"/>
            <v:stroke/>
            <v:imagedata o:title=""/>
            <o:lock v:ext="edit"/>
          </v:shape>
        </w:pict>
      </w:r>
      <w:r>
        <w:rPr>
          <w:rFonts w:ascii="宋体" w:hAnsi="宋体"/>
          <w:b/>
          <w:sz w:val="24"/>
          <w:szCs w:val="24"/>
        </w:rPr>
        <w:pict>
          <v:shape id="_x0000_s2123" o:spid="_x0000_s2123" o:spt="32" type="#_x0000_t32" style="position:absolute;left:0pt;flip:y;margin-left:93.75pt;margin-top:5.5pt;height:0.2pt;width:30.75pt;z-index:-251643904;mso-width-relative:page;mso-height-relative:page;"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248" o:spid="_x0000_s2248" o:spt="202" type="#_x0000_t202" style="position:absolute;left:0pt;margin-left:232.9pt;margin-top:9.4pt;height:85.75pt;width:27.35pt;z-index:251796480;mso-width-relative:page;mso-height-relative:page;" coordsize="21600,21600">
            <v:path/>
            <v:fill focussize="0,0"/>
            <v:stroke joinstyle="miter"/>
            <v:imagedata o:title=""/>
            <o:lock v:ext="edit"/>
            <v:textbox>
              <w:txbxContent>
                <w:p>
                  <w:r>
                    <w:rPr>
                      <w:rFonts w:hint="eastAsia"/>
                    </w:rPr>
                    <w:t>三级验收</w:t>
                  </w:r>
                </w:p>
              </w:txbxContent>
            </v:textbox>
          </v:shape>
        </w:pict>
      </w:r>
      <w:r>
        <w:rPr>
          <w:rFonts w:ascii="宋体" w:hAnsi="宋体"/>
          <w:b/>
          <w:sz w:val="24"/>
          <w:szCs w:val="24"/>
        </w:rPr>
        <w:pict>
          <v:shape id="_x0000_s2225" o:spid="_x0000_s2225" o:spt="202" type="#_x0000_t202" style="position:absolute;left:0pt;margin-left:194.3pt;margin-top:8.3pt;height:88.05pt;width:27.35pt;z-index:251811840;mso-width-relative:page;mso-height-relative:page;" coordsize="21600,21600">
            <v:path/>
            <v:fill focussize="0,0"/>
            <v:stroke joinstyle="miter"/>
            <v:imagedata o:title=""/>
            <o:lock v:ext="edit"/>
            <v:textbox>
              <w:txbxContent>
                <w:p>
                  <w:r>
                    <w:rPr>
                      <w:rFonts w:hint="eastAsia"/>
                    </w:rPr>
                    <w:t>结构施工</w:t>
                  </w:r>
                </w:p>
              </w:txbxContent>
            </v:textbox>
          </v:shape>
        </w:pict>
      </w:r>
      <w:r>
        <w:rPr>
          <w:rFonts w:ascii="宋体" w:hAnsi="宋体"/>
          <w:b/>
          <w:sz w:val="24"/>
          <w:szCs w:val="24"/>
        </w:rPr>
        <w:pict>
          <v:shape id="_x0000_s2242" o:spid="_x0000_s2242" o:spt="202" type="#_x0000_t202" style="position:absolute;left:0pt;margin-left:320.4pt;margin-top:12pt;height:21.35pt;width:102.5pt;z-index:251790336;mso-width-relative:page;mso-height-relative:page;" coordsize="21600,21600">
            <v:path/>
            <v:fill focussize="0,0"/>
            <v:stroke joinstyle="miter"/>
            <v:imagedata o:title=""/>
            <o:lock v:ext="edit"/>
            <v:textbox>
              <w:txbxContent>
                <w:p>
                  <w:pPr>
                    <w:ind w:left="105" w:hanging="105" w:hangingChars="50"/>
                  </w:pPr>
                  <w:r>
                    <w:rPr>
                      <w:rFonts w:hint="eastAsia"/>
                    </w:rPr>
                    <w:t>监控系统安装调试</w:t>
                  </w:r>
                </w:p>
              </w:txbxContent>
            </v:textbox>
          </v:shape>
        </w:pict>
      </w:r>
      <w:r>
        <w:rPr>
          <w:rFonts w:ascii="宋体" w:hAnsi="宋体"/>
          <w:b/>
          <w:sz w:val="24"/>
          <w:szCs w:val="24"/>
        </w:rPr>
        <w:pict>
          <v:shape id="_x0000_s2127" o:spid="_x0000_s2127" o:spt="32" type="#_x0000_t32" style="position:absolute;left:0pt;flip:y;margin-left:94.1pt;margin-top:16.95pt;height:0.2pt;width:30.75pt;z-index:-251642880;mso-width-relative:page;mso-height-relative:page;" filled="f" coordsize="21600,21600">
            <v:path arrowok="t"/>
            <v:fill on="f" focussize="0,0"/>
            <v:stroke/>
            <v:imagedata o:title=""/>
            <o:lock v:ext="edit"/>
          </v:shape>
        </w:pict>
      </w:r>
      <w:r>
        <w:rPr>
          <w:rFonts w:ascii="宋体" w:hAnsi="宋体"/>
          <w:b/>
          <w:sz w:val="24"/>
          <w:szCs w:val="24"/>
        </w:rPr>
        <w:pict>
          <v:shape id="_x0000_s2224" o:spid="_x0000_s2224" o:spt="202" type="#_x0000_t202" style="position:absolute;left:0pt;margin-left:10.05pt;margin-top:6.25pt;height:23.4pt;width:82.9pt;z-index:251819008;mso-width-relative:page;mso-height-relative:page;" coordsize="21600,21600">
            <v:path/>
            <v:fill focussize="0,0"/>
            <v:stroke joinstyle="miter"/>
            <v:imagedata o:title=""/>
            <o:lock v:ext="edit"/>
            <v:textbox>
              <w:txbxContent>
                <w:p>
                  <w:pPr>
                    <w:ind w:left="105" w:hanging="105" w:hangingChars="50"/>
                  </w:pPr>
                  <w:r>
                    <w:rPr>
                      <w:rFonts w:hint="eastAsia"/>
                    </w:rPr>
                    <w:t xml:space="preserve"> 施工水电</w:t>
                  </w:r>
                </w:p>
              </w:txbxContent>
            </v:textbox>
          </v:shape>
        </w:pict>
      </w:r>
    </w:p>
    <w:p>
      <w:pPr>
        <w:spacing w:line="360" w:lineRule="auto"/>
        <w:rPr>
          <w:rFonts w:ascii="宋体" w:hAnsi="宋体"/>
          <w:b/>
          <w:sz w:val="24"/>
          <w:szCs w:val="24"/>
        </w:rPr>
      </w:pPr>
      <w:r>
        <w:rPr>
          <w:rFonts w:ascii="宋体" w:hAnsi="宋体"/>
          <w:b/>
          <w:sz w:val="24"/>
          <w:szCs w:val="24"/>
        </w:rPr>
        <w:pict>
          <v:shape id="_x0000_s2257" o:spid="_x0000_s2257" o:spt="32" type="#_x0000_t32" style="position:absolute;left:0pt;flip:y;margin-left:288.8pt;margin-top:0.65pt;height:0.2pt;width:30.75pt;z-index:251700224;mso-width-relative:page;mso-height-relative:page;"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258" o:spid="_x0000_s2258" o:spt="32" type="#_x0000_t32" style="position:absolute;left:0pt;flip:y;margin-left:288.05pt;margin-top:12.5pt;height:0.2pt;width:30.75pt;z-index:251795456;mso-width-relative:page;mso-height-relative:page;" filled="f" coordsize="21600,21600">
            <v:path arrowok="t"/>
            <v:fill on="f" focussize="0,0"/>
            <v:stroke/>
            <v:imagedata o:title=""/>
            <o:lock v:ext="edit"/>
          </v:shape>
        </w:pict>
      </w:r>
      <w:r>
        <w:rPr>
          <w:rFonts w:ascii="宋体" w:hAnsi="宋体"/>
          <w:b/>
          <w:sz w:val="24"/>
          <w:szCs w:val="24"/>
        </w:rPr>
        <w:pict>
          <v:shape id="_x0000_s2226" o:spid="_x0000_s2226" o:spt="202" type="#_x0000_t202" style="position:absolute;left:0pt;margin-left:319.85pt;margin-top:3.15pt;height:21.35pt;width:88.5pt;z-index:251813888;mso-width-relative:page;mso-height-relative:page;" coordsize="21600,21600">
            <v:path/>
            <v:fill focussize="0,0"/>
            <v:stroke joinstyle="miter"/>
            <v:imagedata o:title=""/>
            <o:lock v:ext="edit"/>
            <v:textbox>
              <w:txbxContent>
                <w:p>
                  <w:r>
                    <w:rPr>
                      <w:rFonts w:hint="eastAsia"/>
                    </w:rPr>
                    <w:t xml:space="preserve">   单站调试</w:t>
                  </w:r>
                </w:p>
              </w:txbxContent>
            </v:textbox>
          </v:shape>
        </w:pict>
      </w:r>
    </w:p>
    <w:p>
      <w:pPr>
        <w:spacing w:line="360" w:lineRule="auto"/>
        <w:rPr>
          <w:rFonts w:ascii="宋体" w:hAnsi="宋体"/>
          <w:b/>
          <w:sz w:val="24"/>
          <w:szCs w:val="24"/>
        </w:rPr>
      </w:pPr>
      <w:r>
        <w:rPr>
          <w:rFonts w:ascii="宋体" w:hAnsi="宋体"/>
          <w:b/>
          <w:sz w:val="24"/>
          <w:szCs w:val="24"/>
        </w:rPr>
        <w:pict>
          <v:shape id="_x0000_s2235" o:spid="_x0000_s2235" o:spt="202" type="#_x0000_t202" style="position:absolute;left:0pt;margin-left:319.2pt;margin-top:15.9pt;height:21.35pt;width:89.35pt;z-index:251814912;mso-width-relative:page;mso-height-relative:page;" coordsize="21600,21600">
            <v:path/>
            <v:fill focussize="0,0"/>
            <v:stroke joinstyle="miter"/>
            <v:imagedata o:title=""/>
            <o:lock v:ext="edit"/>
            <v:textbox>
              <w:txbxContent>
                <w:p>
                  <w:pPr>
                    <w:ind w:left="105" w:hanging="105" w:hangingChars="50"/>
                  </w:pPr>
                  <w:r>
                    <w:rPr>
                      <w:rFonts w:hint="eastAsia"/>
                    </w:rPr>
                    <w:t xml:space="preserve">    系统联调</w:t>
                  </w:r>
                </w:p>
              </w:txbxContent>
            </v:textbox>
          </v:shape>
        </w:pict>
      </w:r>
      <w:r>
        <w:rPr>
          <w:rFonts w:ascii="宋体" w:hAnsi="宋体"/>
          <w:b/>
          <w:sz w:val="24"/>
          <w:szCs w:val="24"/>
        </w:rPr>
        <w:pict>
          <v:shape id="_x0000_s2234" o:spid="_x0000_s2234" o:spt="202" type="#_x0000_t202" style="position:absolute;left:0pt;margin-left:10pt;margin-top:18.5pt;height:21.35pt;width:88.35pt;z-index:251817984;mso-width-relative:page;mso-height-relative:page;" coordsize="21600,21600">
            <v:path/>
            <v:fill focussize="0,0"/>
            <v:stroke joinstyle="miter"/>
            <v:imagedata o:title=""/>
            <o:lock v:ext="edit"/>
            <v:textbox>
              <w:txbxContent>
                <w:p>
                  <w:pPr>
                    <w:ind w:left="105" w:hanging="105" w:hangingChars="50"/>
                  </w:pPr>
                  <w:r>
                    <w:rPr>
                      <w:rFonts w:hint="eastAsia"/>
                    </w:rPr>
                    <w:t xml:space="preserve"> 编制施工方案</w:t>
                  </w:r>
                </w:p>
              </w:txbxContent>
            </v:textbox>
          </v:shape>
        </w:pict>
      </w:r>
    </w:p>
    <w:p>
      <w:pPr>
        <w:spacing w:line="360" w:lineRule="auto"/>
        <w:rPr>
          <w:sz w:val="24"/>
          <w:szCs w:val="24"/>
        </w:rPr>
      </w:pPr>
      <w:r>
        <w:rPr>
          <w:rFonts w:ascii="宋体" w:hAnsi="宋体"/>
          <w:b/>
          <w:sz w:val="24"/>
          <w:szCs w:val="24"/>
        </w:rPr>
        <w:pict>
          <v:shape id="_x0000_s2272" o:spid="_x0000_s2272" o:spt="32" type="#_x0000_t32" style="position:absolute;left:0pt;flip:x;margin-left:213pt;margin-top:2.65pt;height:76.7pt;width:0.05pt;z-index:-251623424;mso-width-relative:page;mso-height-relative:page;" filled="f" coordsize="21600,21600">
            <v:path arrowok="t"/>
            <v:fill on="f" focussize="0,0"/>
            <v:stroke/>
            <v:imagedata o:title=""/>
            <o:lock v:ext="edit"/>
          </v:shape>
        </w:pict>
      </w:r>
      <w:r>
        <w:rPr>
          <w:rFonts w:ascii="宋体" w:hAnsi="宋体"/>
          <w:b/>
          <w:sz w:val="24"/>
          <w:szCs w:val="24"/>
        </w:rPr>
        <w:pict>
          <v:shape id="_x0000_s2220" o:spid="_x0000_s2220" o:spt="32" type="#_x0000_t32" style="position:absolute;left:0pt;flip:x;margin-left:203.2pt;margin-top:1.9pt;height:76.7pt;width:0.05pt;z-index:251820032;mso-width-relative:page;mso-height-relative:page;" filled="f" coordsize="21600,21600">
            <v:path arrowok="t"/>
            <v:fill on="f" focussize="0,0"/>
            <v:stroke/>
            <v:imagedata o:title=""/>
            <o:lock v:ext="edit"/>
          </v:shape>
        </w:pict>
      </w:r>
      <w:r>
        <w:rPr>
          <w:rFonts w:ascii="宋体" w:hAnsi="宋体"/>
          <w:b/>
          <w:sz w:val="24"/>
          <w:szCs w:val="24"/>
        </w:rPr>
        <w:pict>
          <v:shape id="_x0000_s2269" o:spid="_x0000_s2269" o:spt="32" type="#_x0000_t32" style="position:absolute;left:0pt;margin-left:122.6pt;margin-top:8.15pt;height:146.2pt;width:0.35pt;z-index:-251633664;mso-width-relative:page;mso-height-relative:page;" filled="f" coordsize="21600,21600">
            <v:path arrowok="t"/>
            <v:fill on="f" focussize="0,0"/>
            <v:stroke/>
            <v:imagedata o:title=""/>
            <o:lock v:ext="edit"/>
          </v:shape>
        </w:pict>
      </w:r>
      <w:r>
        <w:rPr>
          <w:rFonts w:ascii="宋体" w:hAnsi="宋体"/>
          <w:b/>
          <w:sz w:val="24"/>
          <w:szCs w:val="24"/>
        </w:rPr>
        <w:pict>
          <v:shape id="_x0000_s2264" o:spid="_x0000_s2264" o:spt="32" type="#_x0000_t32" style="position:absolute;left:0pt;flip:y;margin-left:99.35pt;margin-top:8.1pt;height:0.2pt;width:22.5pt;z-index:251805696;mso-width-relative:page;mso-height-relative:page;" filled="f" coordsize="21600,21600">
            <v:path arrowok="t"/>
            <v:fill on="f" focussize="0,0"/>
            <v:stroke/>
            <v:imagedata o:title=""/>
            <o:lock v:ext="edit"/>
          </v:shape>
        </w:pict>
      </w:r>
      <w:r>
        <w:rPr>
          <w:rFonts w:ascii="宋体" w:hAnsi="宋体"/>
          <w:b/>
          <w:sz w:val="24"/>
          <w:szCs w:val="24"/>
        </w:rPr>
        <w:pict>
          <v:shape id="_x0000_s2259" o:spid="_x0000_s2259" o:spt="32" type="#_x0000_t32" style="position:absolute;left:0pt;flip:y;margin-left:287.3pt;margin-top:4.3pt;height:0.2pt;width:30.75pt;z-index:251803648;mso-width-relative:page;mso-height-relative:page;" filled="f" coordsize="21600,21600">
            <v:path arrowok="t"/>
            <v:fill on="f" focussize="0,0"/>
            <v:stroke/>
            <v:imagedata o:title=""/>
            <o:lock v:ext="edit"/>
          </v:shape>
        </w:pict>
      </w:r>
    </w:p>
    <w:p>
      <w:pPr>
        <w:spacing w:line="360" w:lineRule="auto"/>
        <w:rPr>
          <w:rFonts w:ascii="宋体"/>
          <w:b/>
          <w:bCs/>
          <w:sz w:val="24"/>
          <w:szCs w:val="24"/>
        </w:rPr>
      </w:pPr>
      <w:r>
        <w:rPr>
          <w:rFonts w:ascii="宋体" w:hAnsi="宋体"/>
          <w:b/>
          <w:sz w:val="24"/>
          <w:szCs w:val="24"/>
        </w:rPr>
        <w:pict>
          <v:shape id="_x0000_s2251" o:spid="_x0000_s2251" o:spt="202" type="#_x0000_t202" style="position:absolute;left:0pt;margin-left:359.65pt;margin-top:13.95pt;height:83.15pt;width:28.15pt;z-index:-251628544;mso-width-relative:page;mso-height-relative:page;" coordsize="21600,21600">
            <v:path/>
            <v:fill focussize="0,0"/>
            <v:stroke joinstyle="miter"/>
            <v:imagedata o:title=""/>
            <o:lock v:ext="edit"/>
            <v:textbox>
              <w:txbxContent>
                <w:p>
                  <w:r>
                    <w:rPr>
                      <w:rFonts w:hint="eastAsia"/>
                    </w:rPr>
                    <w:t xml:space="preserve">  下道工序</w:t>
                  </w:r>
                </w:p>
              </w:txbxContent>
            </v:textbox>
          </v:shape>
        </w:pict>
      </w:r>
      <w:r>
        <w:rPr>
          <w:rFonts w:ascii="宋体" w:hAnsi="宋体"/>
          <w:b/>
          <w:sz w:val="24"/>
          <w:szCs w:val="24"/>
        </w:rPr>
        <w:pict>
          <v:shape id="_x0000_s2250" o:spid="_x0000_s2250" o:spt="202" type="#_x0000_t202" style="position:absolute;left:0pt;margin-left:296.35pt;margin-top:14.7pt;height:83.15pt;width:28.15pt;z-index:-251627520;mso-width-relative:page;mso-height-relative:page;" coordsize="21600,21600">
            <v:path/>
            <v:fill focussize="0,0"/>
            <v:stroke joinstyle="miter"/>
            <v:imagedata o:title=""/>
            <o:lock v:ext="edit"/>
            <v:textbox>
              <w:txbxContent>
                <w:p>
                  <w:r>
                    <w:rPr>
                      <w:rFonts w:hint="eastAsia"/>
                    </w:rPr>
                    <w:t xml:space="preserve">   监理验收</w:t>
                  </w:r>
                </w:p>
              </w:txbxContent>
            </v:textbox>
          </v:shape>
        </w:pict>
      </w:r>
      <w:r>
        <w:rPr>
          <w:rFonts w:ascii="宋体" w:hAnsi="宋体"/>
          <w:b/>
          <w:sz w:val="24"/>
          <w:szCs w:val="24"/>
        </w:rPr>
        <w:pict>
          <v:shape id="_x0000_s2249" o:spid="_x0000_s2249" o:spt="202" type="#_x0000_t202" style="position:absolute;left:0pt;margin-left:233.3pt;margin-top:6.15pt;height:117.65pt;width:28.15pt;z-index:-251626496;mso-width-relative:page;mso-height-relative:page;" coordsize="21600,21600">
            <v:path/>
            <v:fill focussize="0,0"/>
            <v:stroke joinstyle="miter"/>
            <v:imagedata o:title=""/>
            <o:lock v:ext="edit"/>
            <v:textbox>
              <w:txbxContent>
                <w:p>
                  <w:r>
                    <w:rPr>
                      <w:rFonts w:hint="eastAsia"/>
                    </w:rPr>
                    <w:t>中间试验及验收</w:t>
                  </w:r>
                </w:p>
              </w:txbxContent>
            </v:textbox>
          </v:shape>
        </w:pict>
      </w:r>
      <w:r>
        <w:rPr>
          <w:rFonts w:ascii="宋体" w:hAnsi="宋体"/>
          <w:b/>
          <w:sz w:val="24"/>
          <w:szCs w:val="24"/>
        </w:rPr>
        <w:pict>
          <v:shape id="_x0000_s2247" o:spid="_x0000_s2247" o:spt="202" type="#_x0000_t202" style="position:absolute;left:0pt;margin-left:153.75pt;margin-top:22.95pt;height:66.3pt;width:28.15pt;z-index:-251646976;mso-width-relative:page;mso-height-relative:page;" coordsize="21600,21600">
            <v:path/>
            <v:fill focussize="0,0"/>
            <v:stroke joinstyle="miter"/>
            <v:imagedata o:title=""/>
            <o:lock v:ext="edit"/>
            <v:textbox>
              <w:txbxContent>
                <w:p>
                  <w:r>
                    <w:rPr>
                      <w:rFonts w:hint="eastAsia"/>
                    </w:rPr>
                    <w:t>技术准备</w:t>
                  </w:r>
                </w:p>
              </w:txbxContent>
            </v:textbox>
          </v:shape>
        </w:pict>
      </w:r>
      <w:r>
        <w:rPr>
          <w:rFonts w:ascii="宋体" w:hAnsi="宋体"/>
          <w:b/>
          <w:sz w:val="24"/>
          <w:szCs w:val="24"/>
        </w:rPr>
        <w:pict>
          <v:shape id="_x0000_s2265" o:spid="_x0000_s2265" o:spt="32" type="#_x0000_t32" style="position:absolute;left:0pt;flip:y;margin-left:98.25pt;margin-top:19.55pt;height:0.2pt;width:22.5pt;z-index:251793408;mso-width-relative:page;mso-height-relative:page;" filled="f" coordsize="21600,21600">
            <v:path arrowok="t"/>
            <v:fill on="f" focussize="0,0"/>
            <v:stroke/>
            <v:imagedata o:title=""/>
            <o:lock v:ext="edit"/>
          </v:shape>
        </w:pict>
      </w:r>
      <w:r>
        <w:rPr>
          <w:rFonts w:ascii="宋体" w:hAnsi="宋体"/>
          <w:b/>
          <w:sz w:val="24"/>
          <w:szCs w:val="24"/>
        </w:rPr>
        <w:pict>
          <v:shape id="_x0000_s2236" o:spid="_x0000_s2236" o:spt="202" type="#_x0000_t202" style="position:absolute;left:0pt;margin-left:9.4pt;margin-top:8.35pt;height:21.35pt;width:88.5pt;z-index:251812864;mso-width-relative:page;mso-height-relative:page;" coordsize="21600,21600">
            <v:path/>
            <v:fill focussize="0,0"/>
            <v:stroke joinstyle="miter"/>
            <v:imagedata o:title=""/>
            <o:lock v:ext="edit"/>
            <v:textbox>
              <w:txbxContent>
                <w:p>
                  <w:pPr>
                    <w:ind w:left="105" w:hanging="105" w:hangingChars="50"/>
                  </w:pPr>
                  <w:r>
                    <w:rPr>
                      <w:rFonts w:hint="eastAsia"/>
                    </w:rPr>
                    <w:t xml:space="preserve"> 编制质量标准</w:t>
                  </w:r>
                </w:p>
                <w:p>
                  <w:pPr>
                    <w:ind w:left="105" w:hanging="105" w:hangingChars="50"/>
                  </w:pPr>
                </w:p>
              </w:txbxContent>
            </v:textbox>
          </v:shape>
        </w:pict>
      </w:r>
    </w:p>
    <w:p>
      <w:pPr>
        <w:spacing w:line="360" w:lineRule="auto"/>
        <w:rPr>
          <w:rFonts w:ascii="宋体"/>
          <w:b/>
          <w:bCs/>
          <w:sz w:val="24"/>
          <w:szCs w:val="24"/>
        </w:rPr>
      </w:pPr>
      <w:r>
        <w:rPr>
          <w:rFonts w:ascii="宋体" w:hAnsi="宋体"/>
          <w:b/>
          <w:sz w:val="24"/>
          <w:szCs w:val="24"/>
        </w:rPr>
        <w:pict>
          <v:shape id="_x0000_s2243" o:spid="_x0000_s2243" o:spt="202" type="#_x0000_t202" style="position:absolute;left:0pt;margin-left:8.65pt;margin-top:22.5pt;height:21.35pt;width:89.95pt;z-index:-251650048;mso-width-relative:page;mso-height-relative:page;" coordsize="21600,21600">
            <v:path/>
            <v:fill focussize="0,0"/>
            <v:stroke joinstyle="miter"/>
            <v:imagedata o:title=""/>
            <o:lock v:ext="edit"/>
            <v:textbox>
              <w:txbxContent>
                <w:p>
                  <w:r>
                    <w:rPr>
                      <w:rFonts w:hint="eastAsia"/>
                    </w:rPr>
                    <w:t xml:space="preserve"> 组织安全教育</w:t>
                  </w:r>
                </w:p>
                <w:p>
                  <w:pPr>
                    <w:ind w:left="105" w:hanging="105" w:hangingChars="50"/>
                  </w:pPr>
                </w:p>
              </w:txbxContent>
            </v:textbox>
          </v:shape>
        </w:pict>
      </w:r>
    </w:p>
    <w:p>
      <w:pPr>
        <w:spacing w:line="360" w:lineRule="auto"/>
        <w:rPr>
          <w:rFonts w:ascii="宋体"/>
          <w:b/>
          <w:bCs/>
          <w:sz w:val="24"/>
          <w:szCs w:val="24"/>
        </w:rPr>
      </w:pPr>
      <w:r>
        <w:rPr>
          <w:sz w:val="24"/>
        </w:rPr>
        <w:pict>
          <v:shape id="_x0000_s2276" o:spid="_x0000_s2276" o:spt="32" type="#_x0000_t32" style="position:absolute;left:0pt;margin-left:213.35pt;margin-top:9.55pt;height:0.75pt;width:20.25pt;z-index:-251639808;mso-width-relative:page;mso-height-relative:page;" filled="f" coordsize="21600,21600">
            <v:path arrowok="t"/>
            <v:fill on="f" focussize="0,0"/>
            <v:stroke endarrow="open"/>
            <v:imagedata o:title=""/>
            <o:lock v:ext="edit"/>
          </v:shape>
        </w:pict>
      </w:r>
      <w:r>
        <w:rPr>
          <w:sz w:val="24"/>
        </w:rPr>
        <w:pict>
          <v:shape id="_x0000_s2275" o:spid="_x0000_s2275" o:spt="32" type="#_x0000_t32" style="position:absolute;left:0pt;flip:y;margin-left:325.1pt;margin-top:9.9pt;height:0.05pt;width:34.5pt;z-index:-251652096;mso-width-relative:page;mso-height-relative:page;" filled="f" coordsize="21600,21600">
            <v:path arrowok="t"/>
            <v:fill on="f" focussize="0,0"/>
            <v:stroke endarrow="open"/>
            <v:imagedata o:title=""/>
            <o:lock v:ext="edit"/>
          </v:shape>
        </w:pict>
      </w:r>
      <w:r>
        <w:rPr>
          <w:sz w:val="24"/>
        </w:rPr>
        <w:pict>
          <v:shape id="_x0000_s2274" o:spid="_x0000_s2274" o:spt="32" type="#_x0000_t32" style="position:absolute;left:0pt;flip:y;margin-left:261.35pt;margin-top:9.9pt;height:0.05pt;width:34.5pt;z-index:251799552;mso-width-relative:page;mso-height-relative:page;" filled="f" coordsize="21600,21600">
            <v:path arrowok="t"/>
            <v:fill on="f" focussize="0,0"/>
            <v:stroke endarrow="open"/>
            <v:imagedata o:title=""/>
            <o:lock v:ext="edit"/>
          </v:shape>
        </w:pict>
      </w:r>
      <w:r>
        <w:rPr>
          <w:rFonts w:ascii="宋体" w:hAnsi="宋体"/>
          <w:b/>
          <w:sz w:val="24"/>
          <w:szCs w:val="24"/>
        </w:rPr>
        <w:pict>
          <v:shape id="_x0000_s2271" o:spid="_x0000_s2271" o:spt="32" type="#_x0000_t32" style="position:absolute;left:0pt;flip:y;margin-left:182.55pt;margin-top:8.05pt;height:0.15pt;width:20.65pt;z-index:-251529216;mso-width-relative:page;mso-height-relative:page;" filled="f" coordsize="21600,21600">
            <v:path arrowok="t"/>
            <v:fill on="f" focussize="0,0"/>
            <v:stroke/>
            <v:imagedata o:title=""/>
            <o:lock v:ext="edit"/>
          </v:shape>
        </w:pict>
      </w:r>
      <w:r>
        <w:rPr>
          <w:sz w:val="24"/>
        </w:rPr>
        <w:pict>
          <v:shape id="_x0000_s2270" o:spid="_x0000_s2270" o:spt="32" type="#_x0000_t32" style="position:absolute;left:0pt;margin-left:125.2pt;margin-top:9.55pt;height:0.15pt;width:26.65pt;z-index:251806720;mso-width-relative:page;mso-height-relative:page;" filled="f" coordsize="21600,21600">
            <v:path arrowok="t"/>
            <v:fill on="f" focussize="0,0"/>
            <v:stroke endarrow="open"/>
            <v:imagedata o:title=""/>
            <o:lock v:ext="edit"/>
          </v:shape>
        </w:pict>
      </w:r>
      <w:r>
        <w:rPr>
          <w:rFonts w:ascii="宋体" w:hAnsi="宋体"/>
          <w:b/>
          <w:sz w:val="24"/>
          <w:szCs w:val="24"/>
        </w:rPr>
        <w:pict>
          <v:shape id="_x0000_s2266" o:spid="_x0000_s2266" o:spt="32" type="#_x0000_t32" style="position:absolute;left:0pt;flip:y;margin-left:98.2pt;margin-top:9.5pt;height:0.2pt;width:22.5pt;z-index:-251649024;mso-width-relative:page;mso-height-relative:page;" filled="f" coordsize="21600,21600">
            <v:path arrowok="t"/>
            <v:fill on="f" focussize="0,0"/>
            <v:stroke/>
            <v:imagedata o:title=""/>
            <o:lock v:ext="edit"/>
          </v:shape>
        </w:pict>
      </w:r>
    </w:p>
    <w:p>
      <w:pPr>
        <w:spacing w:line="360" w:lineRule="auto"/>
        <w:rPr>
          <w:rFonts w:ascii="宋体"/>
          <w:b/>
          <w:bCs/>
          <w:sz w:val="24"/>
          <w:szCs w:val="24"/>
        </w:rPr>
      </w:pPr>
      <w:r>
        <w:rPr>
          <w:rFonts w:ascii="宋体" w:hAnsi="宋体"/>
          <w:b/>
          <w:sz w:val="24"/>
          <w:szCs w:val="24"/>
        </w:rPr>
        <w:pict>
          <v:shape id="_x0000_s2267" o:spid="_x0000_s2267" o:spt="32" type="#_x0000_t32" style="position:absolute;left:0pt;flip:y;margin-left:97.5pt;margin-top:21.75pt;height:0.2pt;width:22.5pt;z-index:-251530240;mso-width-relative:page;mso-height-relative:page;" filled="f" coordsize="21600,21600">
            <v:path arrowok="t"/>
            <v:fill on="f" focussize="0,0"/>
            <v:stroke/>
            <v:imagedata o:title=""/>
            <o:lock v:ext="edit"/>
          </v:shape>
        </w:pict>
      </w:r>
      <w:r>
        <w:rPr>
          <w:rFonts w:ascii="宋体" w:hAnsi="宋体"/>
          <w:b/>
          <w:sz w:val="24"/>
          <w:szCs w:val="24"/>
        </w:rPr>
        <w:pict>
          <v:shape id="_x0000_s2244" o:spid="_x0000_s2244" o:spt="202" type="#_x0000_t202" style="position:absolute;left:0pt;margin-left:7.9pt;margin-top:11.3pt;height:21.35pt;width:89.3pt;z-index:251694080;mso-width-relative:page;mso-height-relative:page;" coordsize="21600,21600">
            <v:path/>
            <v:fill focussize="0,0"/>
            <v:stroke joinstyle="miter"/>
            <v:imagedata o:title=""/>
            <o:lock v:ext="edit"/>
            <v:textbox>
              <w:txbxContent>
                <w:p>
                  <w:r>
                    <w:rPr>
                      <w:rFonts w:hint="eastAsia"/>
                    </w:rPr>
                    <w:t>落实岗位责任制</w:t>
                  </w:r>
                </w:p>
                <w:p>
                  <w:pPr>
                    <w:ind w:left="105" w:hanging="105" w:hangingChars="50"/>
                  </w:pPr>
                </w:p>
              </w:txbxContent>
            </v:textbox>
          </v:shape>
        </w:pict>
      </w:r>
    </w:p>
    <w:p>
      <w:pPr>
        <w:spacing w:line="360" w:lineRule="auto"/>
        <w:ind w:firstLine="601"/>
        <w:rPr>
          <w:rFonts w:ascii="宋体"/>
          <w:sz w:val="24"/>
          <w:szCs w:val="24"/>
        </w:rPr>
      </w:pPr>
    </w:p>
    <w:p>
      <w:pPr>
        <w:spacing w:line="360" w:lineRule="auto"/>
        <w:ind w:firstLine="601"/>
        <w:rPr>
          <w:rFonts w:hAnsi="宋体"/>
          <w:b/>
          <w:iCs/>
          <w:sz w:val="24"/>
          <w:szCs w:val="24"/>
        </w:rPr>
      </w:pPr>
      <w:r>
        <w:rPr>
          <w:rFonts w:ascii="宋体" w:hAnsi="宋体"/>
          <w:b/>
          <w:sz w:val="24"/>
          <w:szCs w:val="24"/>
        </w:rPr>
        <w:pict>
          <v:shape id="_x0000_s2268" o:spid="_x0000_s2268" o:spt="32" type="#_x0000_t32" style="position:absolute;left:0pt;flip:y;margin-left:97.9pt;margin-top:11.7pt;height:0.2pt;width:22.5pt;z-index:-251617280;mso-width-relative:page;mso-height-relative:page;" filled="f" coordsize="21600,21600">
            <v:path arrowok="t"/>
            <v:fill on="f" focussize="0,0"/>
            <v:stroke/>
            <v:imagedata o:title=""/>
            <o:lock v:ext="edit"/>
          </v:shape>
        </w:pict>
      </w:r>
      <w:r>
        <w:rPr>
          <w:rFonts w:ascii="宋体" w:hAnsi="宋体"/>
          <w:b/>
          <w:sz w:val="24"/>
          <w:szCs w:val="24"/>
        </w:rPr>
        <w:pict>
          <v:shape id="_x0000_s2245" o:spid="_x0000_s2245" o:spt="202" type="#_x0000_t202" style="position:absolute;left:0pt;margin-left:8.2pt;margin-top:2.4pt;height:21.35pt;width:89.9pt;z-index:251804672;mso-width-relative:page;mso-height-relative:page;" coordsize="21600,21600">
            <v:path/>
            <v:fill focussize="0,0"/>
            <v:stroke joinstyle="miter"/>
            <v:imagedata o:title=""/>
            <o:lock v:ext="edit"/>
            <v:textbox>
              <w:txbxContent>
                <w:p>
                  <w:pPr>
                    <w:ind w:left="105" w:hanging="105" w:hangingChars="50"/>
                  </w:pPr>
                  <w:r>
                    <w:rPr>
                      <w:rFonts w:hint="eastAsia"/>
                    </w:rPr>
                    <w:t xml:space="preserve">  监理要求</w:t>
                  </w:r>
                </w:p>
                <w:p>
                  <w:pPr>
                    <w:ind w:left="105" w:hanging="105" w:hangingChars="50"/>
                  </w:pPr>
                </w:p>
              </w:txbxContent>
            </v:textbox>
          </v:shape>
        </w:pict>
      </w:r>
    </w:p>
    <w:p>
      <w:pPr>
        <w:spacing w:line="360" w:lineRule="auto"/>
        <w:ind w:firstLine="2891" w:firstLineChars="1200"/>
        <w:rPr>
          <w:rFonts w:hAnsi="宋体"/>
          <w:b/>
          <w:iCs/>
          <w:sz w:val="24"/>
          <w:szCs w:val="24"/>
        </w:rPr>
      </w:pPr>
      <w:r>
        <w:rPr>
          <w:rFonts w:hint="eastAsia" w:hAnsi="宋体"/>
          <w:b/>
          <w:iCs/>
          <w:sz w:val="24"/>
          <w:szCs w:val="24"/>
        </w:rPr>
        <w:t>图6－2 设备安装施工质量控制流程图</w:t>
      </w:r>
      <w:bookmarkEnd w:id="75"/>
      <w:bookmarkStart w:id="76" w:name="_Toc152236788"/>
      <w:bookmarkStart w:id="77" w:name="_Toc166733014"/>
      <w:bookmarkStart w:id="78" w:name="_Toc166732937"/>
      <w:bookmarkStart w:id="79" w:name="_Toc152236275"/>
      <w:bookmarkStart w:id="80" w:name="_Toc152170315"/>
      <w:bookmarkStart w:id="81" w:name="_Toc152318461"/>
      <w:bookmarkStart w:id="82" w:name="_Toc152307939"/>
      <w:bookmarkStart w:id="83" w:name="_Toc152237152"/>
    </w:p>
    <w:p>
      <w:pPr>
        <w:spacing w:line="360" w:lineRule="auto"/>
        <w:rPr>
          <w:b/>
          <w:sz w:val="24"/>
          <w:szCs w:val="24"/>
        </w:rPr>
      </w:pPr>
      <w:bookmarkStart w:id="84" w:name="_Toc453145242"/>
      <w:r>
        <w:rPr>
          <w:rFonts w:hint="eastAsia"/>
          <w:b/>
          <w:sz w:val="24"/>
          <w:szCs w:val="24"/>
        </w:rPr>
        <w:t>6.4施工及质量检验标准</w:t>
      </w:r>
      <w:bookmarkEnd w:id="76"/>
      <w:bookmarkEnd w:id="77"/>
      <w:bookmarkEnd w:id="78"/>
      <w:bookmarkEnd w:id="79"/>
      <w:bookmarkEnd w:id="80"/>
      <w:bookmarkEnd w:id="81"/>
      <w:bookmarkEnd w:id="82"/>
      <w:bookmarkEnd w:id="83"/>
      <w:bookmarkEnd w:id="84"/>
    </w:p>
    <w:p>
      <w:pPr>
        <w:pStyle w:val="8"/>
        <w:spacing w:line="360" w:lineRule="auto"/>
        <w:ind w:firstLine="480" w:firstLineChars="200"/>
        <w:rPr>
          <w:sz w:val="24"/>
          <w:szCs w:val="24"/>
        </w:rPr>
      </w:pPr>
      <w:r>
        <w:rPr>
          <w:rFonts w:hint="eastAsia"/>
          <w:sz w:val="24"/>
          <w:szCs w:val="24"/>
        </w:rPr>
        <w:t>本设备安装工程采用的主要技术规范如表6－1：</w:t>
      </w:r>
    </w:p>
    <w:p>
      <w:pPr>
        <w:pStyle w:val="8"/>
        <w:spacing w:line="360" w:lineRule="auto"/>
        <w:ind w:firstLine="480" w:firstLineChars="200"/>
        <w:rPr>
          <w:sz w:val="24"/>
          <w:szCs w:val="24"/>
        </w:rPr>
      </w:pPr>
    </w:p>
    <w:tbl>
      <w:tblPr>
        <w:tblStyle w:val="16"/>
        <w:tblW w:w="8955" w:type="dxa"/>
        <w:tblInd w:w="78" w:type="dxa"/>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Layout w:type="fixed"/>
        <w:tblCellMar>
          <w:top w:w="0" w:type="dxa"/>
          <w:left w:w="108" w:type="dxa"/>
          <w:bottom w:w="0" w:type="dxa"/>
          <w:right w:w="108" w:type="dxa"/>
        </w:tblCellMar>
      </w:tblPr>
      <w:tblGrid>
        <w:gridCol w:w="870"/>
        <w:gridCol w:w="6035"/>
        <w:gridCol w:w="2050"/>
      </w:tblGrid>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rPr>
          <w:trHeight w:val="263" w:hRule="atLeast"/>
        </w:trPr>
        <w:tc>
          <w:tcPr>
            <w:tcW w:w="870" w:type="dxa"/>
            <w:shd w:val="clear" w:color="auto" w:fill="CCFFFF"/>
            <w:vAlign w:val="center"/>
          </w:tcPr>
          <w:p>
            <w:pPr>
              <w:pStyle w:val="8"/>
              <w:spacing w:line="360" w:lineRule="auto"/>
              <w:jc w:val="center"/>
              <w:rPr>
                <w:b/>
                <w:color w:val="000000"/>
                <w:sz w:val="24"/>
                <w:szCs w:val="24"/>
              </w:rPr>
            </w:pPr>
            <w:r>
              <w:rPr>
                <w:rFonts w:hint="eastAsia"/>
                <w:b/>
                <w:color w:val="000000"/>
                <w:sz w:val="24"/>
                <w:szCs w:val="24"/>
              </w:rPr>
              <w:t>序号</w:t>
            </w:r>
          </w:p>
        </w:tc>
        <w:tc>
          <w:tcPr>
            <w:tcW w:w="6035" w:type="dxa"/>
            <w:shd w:val="clear" w:color="auto" w:fill="CCFFFF"/>
            <w:vAlign w:val="center"/>
          </w:tcPr>
          <w:p>
            <w:pPr>
              <w:spacing w:line="360" w:lineRule="auto"/>
              <w:ind w:left="361" w:hanging="361" w:hangingChars="150"/>
              <w:jc w:val="center"/>
              <w:rPr>
                <w:b/>
                <w:sz w:val="24"/>
                <w:szCs w:val="24"/>
              </w:rPr>
            </w:pPr>
            <w:r>
              <w:rPr>
                <w:rFonts w:hint="eastAsia"/>
                <w:b/>
                <w:sz w:val="24"/>
                <w:szCs w:val="24"/>
              </w:rPr>
              <w:t>范、标准名称</w:t>
            </w:r>
          </w:p>
        </w:tc>
        <w:tc>
          <w:tcPr>
            <w:tcW w:w="2050" w:type="dxa"/>
            <w:shd w:val="clear" w:color="auto" w:fill="CCFFFF"/>
            <w:vAlign w:val="center"/>
          </w:tcPr>
          <w:p>
            <w:pPr>
              <w:pStyle w:val="8"/>
              <w:spacing w:line="360" w:lineRule="auto"/>
              <w:jc w:val="center"/>
              <w:rPr>
                <w:b/>
                <w:color w:val="000000"/>
                <w:sz w:val="24"/>
                <w:szCs w:val="24"/>
              </w:rPr>
            </w:pPr>
            <w:r>
              <w:rPr>
                <w:rFonts w:hint="eastAsia"/>
                <w:b/>
                <w:color w:val="000000"/>
                <w:sz w:val="24"/>
                <w:szCs w:val="24"/>
              </w:rPr>
              <w:t>规范号</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spacing w:line="360" w:lineRule="auto"/>
              <w:ind w:left="360" w:hanging="360" w:hangingChars="150"/>
              <w:rPr>
                <w:sz w:val="24"/>
                <w:szCs w:val="24"/>
              </w:rPr>
            </w:pPr>
            <w:r>
              <w:rPr>
                <w:rFonts w:hint="eastAsia"/>
                <w:sz w:val="24"/>
                <w:szCs w:val="24"/>
              </w:rPr>
              <w:t>电力建设施工及验收规范建筑工程篇</w:t>
            </w:r>
          </w:p>
        </w:tc>
        <w:tc>
          <w:tcPr>
            <w:tcW w:w="2050" w:type="dxa"/>
            <w:vAlign w:val="center"/>
          </w:tcPr>
          <w:p>
            <w:pPr>
              <w:pStyle w:val="8"/>
              <w:spacing w:line="360" w:lineRule="auto"/>
              <w:rPr>
                <w:sz w:val="24"/>
                <w:szCs w:val="24"/>
              </w:rPr>
            </w:pPr>
            <w:r>
              <w:rPr>
                <w:rFonts w:hint="eastAsia"/>
                <w:sz w:val="24"/>
                <w:szCs w:val="24"/>
              </w:rPr>
              <w:t>SDJ69-87</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rPr>
          <w:trHeight w:val="357" w:hRule="atLeast"/>
        </w:trPr>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pStyle w:val="8"/>
              <w:spacing w:line="360" w:lineRule="auto"/>
              <w:rPr>
                <w:color w:val="000000"/>
                <w:sz w:val="24"/>
                <w:szCs w:val="24"/>
              </w:rPr>
            </w:pPr>
            <w:r>
              <w:rPr>
                <w:rFonts w:hint="eastAsia"/>
                <w:sz w:val="24"/>
                <w:szCs w:val="24"/>
              </w:rPr>
              <w:t>起重机械安全规程</w:t>
            </w:r>
          </w:p>
        </w:tc>
        <w:tc>
          <w:tcPr>
            <w:tcW w:w="2050" w:type="dxa"/>
            <w:vAlign w:val="center"/>
          </w:tcPr>
          <w:p>
            <w:pPr>
              <w:pStyle w:val="8"/>
              <w:spacing w:line="360" w:lineRule="auto"/>
              <w:rPr>
                <w:color w:val="000000"/>
                <w:sz w:val="24"/>
                <w:szCs w:val="24"/>
              </w:rPr>
            </w:pPr>
            <w:r>
              <w:rPr>
                <w:rFonts w:hint="eastAsia"/>
                <w:sz w:val="24"/>
                <w:szCs w:val="24"/>
              </w:rPr>
              <w:t>GB6067-85</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spacing w:line="360" w:lineRule="auto"/>
              <w:ind w:left="360" w:hanging="360" w:hangingChars="150"/>
              <w:rPr>
                <w:sz w:val="24"/>
                <w:szCs w:val="24"/>
              </w:rPr>
            </w:pPr>
            <w:r>
              <w:rPr>
                <w:rFonts w:hint="eastAsia"/>
                <w:sz w:val="24"/>
                <w:szCs w:val="24"/>
              </w:rPr>
              <w:t>电力设施典型消防规范</w:t>
            </w:r>
          </w:p>
        </w:tc>
        <w:tc>
          <w:tcPr>
            <w:tcW w:w="2050" w:type="dxa"/>
            <w:vAlign w:val="center"/>
          </w:tcPr>
          <w:p>
            <w:pPr>
              <w:pStyle w:val="8"/>
              <w:spacing w:line="360" w:lineRule="auto"/>
              <w:rPr>
                <w:color w:val="000000"/>
                <w:sz w:val="24"/>
                <w:szCs w:val="24"/>
              </w:rPr>
            </w:pPr>
            <w:r>
              <w:rPr>
                <w:rFonts w:hint="eastAsia"/>
                <w:sz w:val="24"/>
                <w:szCs w:val="24"/>
              </w:rPr>
              <w:t>DJ5027-93</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spacing w:line="360" w:lineRule="auto"/>
              <w:ind w:left="360" w:hanging="360" w:hangingChars="150"/>
              <w:rPr>
                <w:sz w:val="24"/>
                <w:szCs w:val="24"/>
              </w:rPr>
            </w:pPr>
            <w:r>
              <w:rPr>
                <w:rFonts w:hint="eastAsia"/>
                <w:sz w:val="24"/>
                <w:szCs w:val="24"/>
              </w:rPr>
              <w:t>建设工程施工现场供用电安全规范</w:t>
            </w:r>
          </w:p>
        </w:tc>
        <w:tc>
          <w:tcPr>
            <w:tcW w:w="2050" w:type="dxa"/>
            <w:vAlign w:val="center"/>
          </w:tcPr>
          <w:p>
            <w:pPr>
              <w:pStyle w:val="8"/>
              <w:spacing w:line="360" w:lineRule="auto"/>
              <w:rPr>
                <w:color w:val="000000"/>
                <w:sz w:val="24"/>
                <w:szCs w:val="24"/>
              </w:rPr>
            </w:pPr>
            <w:r>
              <w:rPr>
                <w:rFonts w:hint="eastAsia"/>
                <w:sz w:val="24"/>
                <w:szCs w:val="24"/>
              </w:rPr>
              <w:t>GB50194-93</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spacing w:line="360" w:lineRule="auto"/>
              <w:ind w:left="360" w:hanging="360" w:hangingChars="150"/>
              <w:rPr>
                <w:sz w:val="24"/>
                <w:szCs w:val="24"/>
              </w:rPr>
            </w:pPr>
            <w:r>
              <w:rPr>
                <w:rFonts w:hint="eastAsia"/>
                <w:sz w:val="24"/>
                <w:szCs w:val="24"/>
              </w:rPr>
              <w:t>电气装置安装工程高压电气施工及验收规范</w:t>
            </w:r>
          </w:p>
        </w:tc>
        <w:tc>
          <w:tcPr>
            <w:tcW w:w="2050" w:type="dxa"/>
            <w:vAlign w:val="center"/>
          </w:tcPr>
          <w:p>
            <w:pPr>
              <w:adjustRightInd w:val="0"/>
              <w:snapToGrid w:val="0"/>
              <w:spacing w:line="360" w:lineRule="auto"/>
              <w:rPr>
                <w:rFonts w:ascii="宋体" w:hAnsi="Courier New"/>
                <w:color w:val="000000"/>
                <w:sz w:val="24"/>
                <w:szCs w:val="24"/>
              </w:rPr>
            </w:pPr>
            <w:r>
              <w:rPr>
                <w:rFonts w:hint="eastAsia"/>
                <w:sz w:val="24"/>
                <w:szCs w:val="24"/>
              </w:rPr>
              <w:t>GBJ149-90</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spacing w:line="360" w:lineRule="auto"/>
              <w:ind w:left="360" w:hanging="360" w:hangingChars="150"/>
              <w:rPr>
                <w:sz w:val="24"/>
                <w:szCs w:val="24"/>
              </w:rPr>
            </w:pPr>
            <w:r>
              <w:rPr>
                <w:rFonts w:hint="eastAsia"/>
                <w:sz w:val="24"/>
                <w:szCs w:val="24"/>
              </w:rPr>
              <w:t>电气装置安装工程低压电气施工及验收规范</w:t>
            </w:r>
          </w:p>
        </w:tc>
        <w:tc>
          <w:tcPr>
            <w:tcW w:w="2050" w:type="dxa"/>
            <w:vAlign w:val="center"/>
          </w:tcPr>
          <w:p>
            <w:pPr>
              <w:pStyle w:val="8"/>
              <w:spacing w:line="360" w:lineRule="auto"/>
              <w:rPr>
                <w:color w:val="000000"/>
                <w:sz w:val="24"/>
                <w:szCs w:val="24"/>
              </w:rPr>
            </w:pPr>
            <w:r>
              <w:rPr>
                <w:rFonts w:hint="eastAsia"/>
                <w:sz w:val="24"/>
                <w:szCs w:val="24"/>
              </w:rPr>
              <w:t>GB50254-96</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spacing w:line="360" w:lineRule="auto"/>
              <w:ind w:left="360" w:hanging="360" w:hangingChars="150"/>
              <w:rPr>
                <w:sz w:val="24"/>
                <w:szCs w:val="24"/>
              </w:rPr>
            </w:pPr>
            <w:r>
              <w:rPr>
                <w:rFonts w:hint="eastAsia"/>
                <w:sz w:val="24"/>
                <w:szCs w:val="24"/>
              </w:rPr>
              <w:t>电气装置安装工程母线装置施工及验收规范</w:t>
            </w:r>
          </w:p>
        </w:tc>
        <w:tc>
          <w:tcPr>
            <w:tcW w:w="2050" w:type="dxa"/>
            <w:vAlign w:val="center"/>
          </w:tcPr>
          <w:p>
            <w:pPr>
              <w:pStyle w:val="8"/>
              <w:spacing w:line="360" w:lineRule="auto"/>
              <w:rPr>
                <w:color w:val="000000"/>
                <w:sz w:val="24"/>
                <w:szCs w:val="24"/>
              </w:rPr>
            </w:pPr>
            <w:r>
              <w:rPr>
                <w:rFonts w:hint="eastAsia"/>
                <w:sz w:val="24"/>
                <w:szCs w:val="24"/>
              </w:rPr>
              <w:t>GBJ149-90</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spacing w:line="360" w:lineRule="auto"/>
              <w:ind w:left="360" w:hanging="360" w:hangingChars="150"/>
              <w:rPr>
                <w:sz w:val="24"/>
                <w:szCs w:val="24"/>
              </w:rPr>
            </w:pPr>
            <w:r>
              <w:rPr>
                <w:rFonts w:hint="eastAsia"/>
                <w:sz w:val="24"/>
                <w:szCs w:val="24"/>
              </w:rPr>
              <w:t>电气装置安装工程接地装置施工及验收规范</w:t>
            </w:r>
          </w:p>
        </w:tc>
        <w:tc>
          <w:tcPr>
            <w:tcW w:w="2050" w:type="dxa"/>
            <w:vAlign w:val="center"/>
          </w:tcPr>
          <w:p>
            <w:pPr>
              <w:pStyle w:val="8"/>
              <w:spacing w:line="360" w:lineRule="auto"/>
              <w:rPr>
                <w:color w:val="000000"/>
                <w:sz w:val="24"/>
                <w:szCs w:val="24"/>
              </w:rPr>
            </w:pPr>
            <w:r>
              <w:rPr>
                <w:rFonts w:hint="eastAsia"/>
                <w:sz w:val="24"/>
                <w:szCs w:val="24"/>
              </w:rPr>
              <w:t>GB50168-92</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spacing w:line="360" w:lineRule="auto"/>
              <w:ind w:left="360" w:hanging="360" w:hangingChars="150"/>
              <w:rPr>
                <w:sz w:val="24"/>
                <w:szCs w:val="24"/>
              </w:rPr>
            </w:pPr>
            <w:r>
              <w:rPr>
                <w:rFonts w:hint="eastAsia"/>
                <w:sz w:val="24"/>
                <w:szCs w:val="24"/>
              </w:rPr>
              <w:t>电气装置安装工程盘柜及二次回路接线施工及验收规范</w:t>
            </w:r>
          </w:p>
        </w:tc>
        <w:tc>
          <w:tcPr>
            <w:tcW w:w="2050" w:type="dxa"/>
            <w:vAlign w:val="center"/>
          </w:tcPr>
          <w:p>
            <w:pPr>
              <w:pStyle w:val="8"/>
              <w:spacing w:line="360" w:lineRule="auto"/>
              <w:rPr>
                <w:color w:val="000000"/>
                <w:sz w:val="24"/>
                <w:szCs w:val="24"/>
              </w:rPr>
            </w:pPr>
            <w:r>
              <w:rPr>
                <w:rFonts w:hint="eastAsia"/>
                <w:sz w:val="24"/>
                <w:szCs w:val="24"/>
              </w:rPr>
              <w:t>GBJ5017-92</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spacing w:line="360" w:lineRule="auto"/>
              <w:ind w:left="360" w:hanging="360" w:hangingChars="150"/>
              <w:rPr>
                <w:sz w:val="24"/>
                <w:szCs w:val="24"/>
              </w:rPr>
            </w:pPr>
            <w:r>
              <w:rPr>
                <w:rFonts w:hint="eastAsia"/>
                <w:sz w:val="24"/>
                <w:szCs w:val="24"/>
              </w:rPr>
              <w:t>电气装置安装工程蓄电池施工及验收规范</w:t>
            </w:r>
          </w:p>
        </w:tc>
        <w:tc>
          <w:tcPr>
            <w:tcW w:w="2050" w:type="dxa"/>
            <w:vAlign w:val="center"/>
          </w:tcPr>
          <w:p>
            <w:pPr>
              <w:pStyle w:val="8"/>
              <w:spacing w:line="360" w:lineRule="auto"/>
              <w:rPr>
                <w:color w:val="000000"/>
                <w:sz w:val="24"/>
                <w:szCs w:val="24"/>
              </w:rPr>
            </w:pPr>
            <w:r>
              <w:rPr>
                <w:rFonts w:hint="eastAsia"/>
                <w:sz w:val="24"/>
                <w:szCs w:val="24"/>
              </w:rPr>
              <w:t>GB50172-92</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spacing w:line="360" w:lineRule="auto"/>
              <w:ind w:left="360" w:hanging="360" w:hangingChars="150"/>
              <w:rPr>
                <w:sz w:val="24"/>
                <w:szCs w:val="24"/>
              </w:rPr>
            </w:pPr>
            <w:r>
              <w:rPr>
                <w:rFonts w:hint="eastAsia"/>
                <w:sz w:val="24"/>
                <w:szCs w:val="24"/>
              </w:rPr>
              <w:t>电气装置安装工程电缆线路施工及验收规范</w:t>
            </w:r>
          </w:p>
        </w:tc>
        <w:tc>
          <w:tcPr>
            <w:tcW w:w="2050" w:type="dxa"/>
            <w:vAlign w:val="center"/>
          </w:tcPr>
          <w:p>
            <w:pPr>
              <w:pStyle w:val="8"/>
              <w:spacing w:line="360" w:lineRule="auto"/>
              <w:rPr>
                <w:color w:val="000000"/>
                <w:sz w:val="24"/>
                <w:szCs w:val="24"/>
              </w:rPr>
            </w:pPr>
            <w:r>
              <w:rPr>
                <w:rFonts w:hint="eastAsia"/>
                <w:sz w:val="24"/>
                <w:szCs w:val="24"/>
              </w:rPr>
              <w:t>GB50168-92</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pStyle w:val="8"/>
              <w:spacing w:line="360" w:lineRule="auto"/>
              <w:rPr>
                <w:color w:val="000000"/>
                <w:sz w:val="24"/>
                <w:szCs w:val="24"/>
              </w:rPr>
            </w:pPr>
            <w:r>
              <w:rPr>
                <w:rFonts w:hint="eastAsia"/>
                <w:sz w:val="24"/>
                <w:szCs w:val="24"/>
              </w:rPr>
              <w:t>电气装置安装工程电力施工及验收规范</w:t>
            </w:r>
          </w:p>
        </w:tc>
        <w:tc>
          <w:tcPr>
            <w:tcW w:w="2050" w:type="dxa"/>
            <w:vAlign w:val="center"/>
          </w:tcPr>
          <w:p>
            <w:pPr>
              <w:pStyle w:val="8"/>
              <w:spacing w:line="360" w:lineRule="auto"/>
              <w:rPr>
                <w:color w:val="000000"/>
                <w:sz w:val="24"/>
                <w:szCs w:val="24"/>
              </w:rPr>
            </w:pPr>
            <w:r>
              <w:rPr>
                <w:rFonts w:hint="eastAsia"/>
                <w:sz w:val="24"/>
                <w:szCs w:val="24"/>
              </w:rPr>
              <w:t>GBJ148-90</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pStyle w:val="8"/>
              <w:spacing w:line="360" w:lineRule="auto"/>
              <w:rPr>
                <w:color w:val="000000"/>
                <w:sz w:val="24"/>
                <w:szCs w:val="24"/>
              </w:rPr>
            </w:pPr>
            <w:r>
              <w:rPr>
                <w:rFonts w:hint="eastAsia"/>
                <w:sz w:val="24"/>
                <w:szCs w:val="24"/>
              </w:rPr>
              <w:t>电气装置安装工程、电力变压器、油浸电抗器、互感器施工及验收规范</w:t>
            </w:r>
          </w:p>
        </w:tc>
        <w:tc>
          <w:tcPr>
            <w:tcW w:w="2050" w:type="dxa"/>
            <w:vAlign w:val="center"/>
          </w:tcPr>
          <w:p>
            <w:pPr>
              <w:pStyle w:val="8"/>
              <w:spacing w:line="360" w:lineRule="auto"/>
              <w:rPr>
                <w:color w:val="000000"/>
                <w:sz w:val="24"/>
                <w:szCs w:val="24"/>
              </w:rPr>
            </w:pPr>
            <w:r>
              <w:rPr>
                <w:rFonts w:hint="eastAsia"/>
                <w:sz w:val="24"/>
                <w:szCs w:val="24"/>
              </w:rPr>
              <w:t>GB50150-91</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spacing w:line="360" w:lineRule="auto"/>
              <w:ind w:left="2400" w:hanging="2400" w:hangingChars="1000"/>
              <w:rPr>
                <w:sz w:val="24"/>
                <w:szCs w:val="24"/>
              </w:rPr>
            </w:pPr>
            <w:r>
              <w:rPr>
                <w:rFonts w:hint="eastAsia"/>
                <w:sz w:val="24"/>
                <w:szCs w:val="24"/>
              </w:rPr>
              <w:t>电气装置安装工程电气设备交接试验标准</w:t>
            </w:r>
          </w:p>
        </w:tc>
        <w:tc>
          <w:tcPr>
            <w:tcW w:w="2050" w:type="dxa"/>
            <w:vAlign w:val="center"/>
          </w:tcPr>
          <w:p>
            <w:pPr>
              <w:pStyle w:val="8"/>
              <w:spacing w:line="360" w:lineRule="auto"/>
              <w:rPr>
                <w:color w:val="000000"/>
                <w:sz w:val="24"/>
                <w:szCs w:val="24"/>
              </w:rPr>
            </w:pPr>
            <w:r>
              <w:rPr>
                <w:rFonts w:hint="eastAsia"/>
                <w:sz w:val="24"/>
                <w:szCs w:val="24"/>
              </w:rPr>
              <w:t>GB50150-2006</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spacing w:line="360" w:lineRule="auto"/>
              <w:ind w:left="360" w:hanging="360" w:hangingChars="150"/>
              <w:rPr>
                <w:sz w:val="24"/>
                <w:szCs w:val="24"/>
              </w:rPr>
            </w:pPr>
            <w:r>
              <w:rPr>
                <w:rFonts w:hint="eastAsia"/>
                <w:sz w:val="24"/>
                <w:szCs w:val="24"/>
              </w:rPr>
              <w:t>继电保护及安全自动装置检验条例</w:t>
            </w:r>
          </w:p>
        </w:tc>
        <w:tc>
          <w:tcPr>
            <w:tcW w:w="2050" w:type="dxa"/>
            <w:vAlign w:val="center"/>
          </w:tcPr>
          <w:p>
            <w:pPr>
              <w:pStyle w:val="8"/>
              <w:spacing w:line="360" w:lineRule="auto"/>
              <w:rPr>
                <w:color w:val="000000"/>
                <w:sz w:val="24"/>
                <w:szCs w:val="24"/>
              </w:rPr>
            </w:pPr>
            <w:r>
              <w:rPr>
                <w:rFonts w:hint="eastAsia"/>
                <w:sz w:val="24"/>
                <w:szCs w:val="24"/>
              </w:rPr>
              <w:t>87水电生字108</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adjustRightInd w:val="0"/>
              <w:snapToGrid w:val="0"/>
              <w:spacing w:line="360" w:lineRule="auto"/>
              <w:rPr>
                <w:rFonts w:ascii="宋体" w:hAnsi="宋体"/>
                <w:sz w:val="24"/>
                <w:szCs w:val="24"/>
              </w:rPr>
            </w:pPr>
            <w:r>
              <w:rPr>
                <w:rFonts w:hint="eastAsia" w:hAnsi="宋体"/>
                <w:sz w:val="24"/>
                <w:szCs w:val="24"/>
              </w:rPr>
              <w:t>工程建设交工技术文件规定</w:t>
            </w:r>
          </w:p>
        </w:tc>
        <w:tc>
          <w:tcPr>
            <w:tcW w:w="2050" w:type="dxa"/>
            <w:vAlign w:val="center"/>
          </w:tcPr>
          <w:p>
            <w:pPr>
              <w:pStyle w:val="8"/>
              <w:spacing w:line="360" w:lineRule="auto"/>
              <w:rPr>
                <w:rFonts w:hAnsi="宋体"/>
                <w:sz w:val="24"/>
                <w:szCs w:val="24"/>
              </w:rPr>
            </w:pPr>
            <w:r>
              <w:rPr>
                <w:rFonts w:hint="eastAsia" w:hAnsi="宋体"/>
                <w:sz w:val="24"/>
                <w:szCs w:val="24"/>
              </w:rPr>
              <w:t>SH3503-93</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870" w:type="dxa"/>
            <w:vAlign w:val="center"/>
          </w:tcPr>
          <w:p>
            <w:pPr>
              <w:pStyle w:val="8"/>
              <w:numPr>
                <w:ilvl w:val="0"/>
                <w:numId w:val="7"/>
              </w:numPr>
              <w:tabs>
                <w:tab w:val="clear" w:pos="420"/>
              </w:tabs>
              <w:spacing w:line="360" w:lineRule="auto"/>
              <w:ind w:left="0" w:firstLine="0"/>
              <w:rPr>
                <w:color w:val="000000"/>
                <w:sz w:val="24"/>
                <w:szCs w:val="24"/>
              </w:rPr>
            </w:pPr>
          </w:p>
        </w:tc>
        <w:tc>
          <w:tcPr>
            <w:tcW w:w="6035" w:type="dxa"/>
            <w:vAlign w:val="center"/>
          </w:tcPr>
          <w:p>
            <w:pPr>
              <w:pStyle w:val="8"/>
              <w:spacing w:line="360" w:lineRule="auto"/>
              <w:rPr>
                <w:rFonts w:hAnsi="宋体"/>
                <w:sz w:val="24"/>
                <w:szCs w:val="24"/>
              </w:rPr>
            </w:pPr>
            <w:r>
              <w:rPr>
                <w:rFonts w:hint="eastAsia"/>
                <w:sz w:val="24"/>
                <w:szCs w:val="24"/>
              </w:rPr>
              <w:t>其他的规范和标准</w:t>
            </w:r>
          </w:p>
        </w:tc>
        <w:tc>
          <w:tcPr>
            <w:tcW w:w="2050" w:type="dxa"/>
            <w:vAlign w:val="center"/>
          </w:tcPr>
          <w:p>
            <w:pPr>
              <w:adjustRightInd w:val="0"/>
              <w:snapToGrid w:val="0"/>
              <w:spacing w:line="360" w:lineRule="auto"/>
              <w:rPr>
                <w:rFonts w:ascii="宋体" w:hAnsi="宋体"/>
                <w:sz w:val="24"/>
                <w:szCs w:val="24"/>
              </w:rPr>
            </w:pPr>
          </w:p>
        </w:tc>
      </w:tr>
    </w:tbl>
    <w:p>
      <w:pPr>
        <w:spacing w:line="360" w:lineRule="auto"/>
        <w:rPr>
          <w:b/>
          <w:sz w:val="24"/>
          <w:szCs w:val="24"/>
        </w:rPr>
      </w:pPr>
      <w:bookmarkStart w:id="85" w:name="_Toc152237153"/>
      <w:bookmarkStart w:id="86" w:name="_Toc152170316"/>
      <w:bookmarkStart w:id="87" w:name="_Toc152236276"/>
      <w:bookmarkStart w:id="88" w:name="_Toc152236789"/>
      <w:bookmarkStart w:id="89" w:name="_Toc166733015"/>
      <w:bookmarkStart w:id="90" w:name="_Toc453145243"/>
      <w:bookmarkStart w:id="91" w:name="_Toc166732938"/>
      <w:bookmarkStart w:id="92" w:name="_Toc152307940"/>
      <w:bookmarkStart w:id="93" w:name="_Toc152318462"/>
      <w:r>
        <w:rPr>
          <w:rFonts w:hint="eastAsia"/>
          <w:b/>
          <w:sz w:val="24"/>
          <w:szCs w:val="24"/>
        </w:rPr>
        <w:t>6.5质量保证措施</w:t>
      </w:r>
      <w:bookmarkEnd w:id="85"/>
      <w:bookmarkEnd w:id="86"/>
      <w:bookmarkEnd w:id="87"/>
      <w:bookmarkEnd w:id="88"/>
      <w:bookmarkEnd w:id="89"/>
      <w:bookmarkEnd w:id="90"/>
      <w:bookmarkEnd w:id="91"/>
      <w:bookmarkEnd w:id="92"/>
      <w:bookmarkEnd w:id="93"/>
    </w:p>
    <w:p>
      <w:pPr>
        <w:spacing w:line="360" w:lineRule="auto"/>
        <w:rPr>
          <w:rFonts w:ascii="宋体" w:hAnsi="宋体"/>
          <w:color w:val="000000"/>
          <w:sz w:val="24"/>
          <w:szCs w:val="24"/>
        </w:rPr>
      </w:pPr>
      <w:r>
        <w:rPr>
          <w:rFonts w:hint="eastAsia" w:ascii="宋体" w:hAnsi="宋体"/>
          <w:color w:val="000000"/>
          <w:sz w:val="24"/>
          <w:szCs w:val="24"/>
        </w:rPr>
        <w:t xml:space="preserve">    根据工程施工质量保证体系的运行模式，本工程所有施工实行施工质量的事前、事中、事后三控制。确保施工质量从开始到结束全过程处于受控状态。</w:t>
      </w:r>
    </w:p>
    <w:p>
      <w:pPr>
        <w:spacing w:line="360" w:lineRule="auto"/>
        <w:rPr>
          <w:rFonts w:ascii="宋体" w:hAnsi="宋体"/>
          <w:bCs/>
          <w:color w:val="000000"/>
          <w:sz w:val="24"/>
          <w:szCs w:val="24"/>
        </w:rPr>
      </w:pPr>
      <w:r>
        <w:rPr>
          <w:rFonts w:hint="eastAsia" w:ascii="宋体" w:hAnsi="宋体"/>
          <w:bCs/>
          <w:color w:val="000000"/>
          <w:sz w:val="24"/>
          <w:szCs w:val="24"/>
        </w:rPr>
        <w:t>6.5.</w:t>
      </w:r>
      <w:r>
        <w:rPr>
          <w:rFonts w:ascii="宋体" w:hAnsi="宋体"/>
          <w:bCs/>
          <w:color w:val="000000"/>
          <w:sz w:val="24"/>
          <w:szCs w:val="24"/>
        </w:rPr>
        <w:t>1施工准备过程的质量控制</w:t>
      </w:r>
    </w:p>
    <w:p>
      <w:pPr>
        <w:numPr>
          <w:ilvl w:val="0"/>
          <w:numId w:val="8"/>
        </w:numPr>
        <w:spacing w:line="360" w:lineRule="auto"/>
        <w:rPr>
          <w:rFonts w:ascii="宋体" w:hAnsi="宋体"/>
          <w:color w:val="000000"/>
          <w:sz w:val="24"/>
          <w:szCs w:val="24"/>
        </w:rPr>
      </w:pPr>
      <w:r>
        <w:rPr>
          <w:rFonts w:hint="eastAsia" w:ascii="宋体" w:hAnsi="宋体"/>
          <w:color w:val="000000"/>
          <w:sz w:val="24"/>
          <w:szCs w:val="24"/>
        </w:rPr>
        <w:t>本工程根据实际情况，编制施工组织设计及单项施工方案，编写作业指导书和质量检验计划。</w:t>
      </w:r>
    </w:p>
    <w:p>
      <w:pPr>
        <w:numPr>
          <w:ilvl w:val="0"/>
          <w:numId w:val="8"/>
        </w:numPr>
        <w:spacing w:line="360" w:lineRule="auto"/>
        <w:rPr>
          <w:rFonts w:ascii="宋体" w:hAnsi="宋体"/>
          <w:color w:val="000000"/>
          <w:sz w:val="24"/>
          <w:szCs w:val="24"/>
        </w:rPr>
      </w:pPr>
      <w:r>
        <w:rPr>
          <w:rFonts w:hint="eastAsia" w:ascii="宋体" w:hAnsi="宋体"/>
          <w:color w:val="000000"/>
          <w:sz w:val="24"/>
          <w:szCs w:val="24"/>
        </w:rPr>
        <w:t>编制项目质量保证计划，明确质量职责，确定项目创优计划，制定相应的质量制度。</w:t>
      </w:r>
    </w:p>
    <w:p>
      <w:pPr>
        <w:numPr>
          <w:ilvl w:val="0"/>
          <w:numId w:val="8"/>
        </w:numPr>
        <w:spacing w:line="360" w:lineRule="auto"/>
        <w:rPr>
          <w:rFonts w:ascii="宋体" w:hAnsi="宋体"/>
          <w:color w:val="000000"/>
          <w:sz w:val="24"/>
          <w:szCs w:val="24"/>
        </w:rPr>
      </w:pPr>
      <w:r>
        <w:rPr>
          <w:rFonts w:hint="eastAsia" w:ascii="宋体" w:hAnsi="宋体"/>
          <w:color w:val="000000"/>
          <w:sz w:val="24"/>
          <w:szCs w:val="24"/>
        </w:rPr>
        <w:t>在施工前必须进行图纸会审，找出图纸中内容比较模糊或施工不便的地方，提出改进意见，考察施工手段和条件是否符合，能否满足设计技术要求，关键工序、特殊工序等，均应制定专门的技术措施和控制办法。</w:t>
      </w:r>
    </w:p>
    <w:p>
      <w:pPr>
        <w:numPr>
          <w:ilvl w:val="0"/>
          <w:numId w:val="8"/>
        </w:numPr>
        <w:spacing w:line="360" w:lineRule="auto"/>
        <w:rPr>
          <w:rFonts w:ascii="宋体" w:hAnsi="宋体"/>
          <w:sz w:val="24"/>
          <w:szCs w:val="24"/>
        </w:rPr>
      </w:pPr>
      <w:r>
        <w:rPr>
          <w:rFonts w:hint="eastAsia" w:ascii="宋体" w:hAnsi="宋体"/>
          <w:sz w:val="24"/>
          <w:szCs w:val="24"/>
        </w:rPr>
        <w:t>对供应商进行评估和审核，建立合格供应商名册。材料进场必须有出厂合格证明</w:t>
      </w:r>
      <w:r>
        <w:rPr>
          <w:rFonts w:hint="eastAsia" w:ascii="宋体" w:hAnsi="宋体"/>
          <w:sz w:val="24"/>
          <w:szCs w:val="24"/>
        </w:rPr>
        <w:drawing>
          <wp:anchor distT="0" distB="0" distL="114300" distR="114300" simplePos="0" relativeHeight="251660288" behindDoc="1" locked="1" layoutInCell="1" allowOverlap="1">
            <wp:simplePos x="0" y="0"/>
            <wp:positionH relativeFrom="column">
              <wp:posOffset>4775200</wp:posOffset>
            </wp:positionH>
            <wp:positionV relativeFrom="paragraph">
              <wp:posOffset>9893300</wp:posOffset>
            </wp:positionV>
            <wp:extent cx="889000" cy="863600"/>
            <wp:effectExtent l="19050" t="0" r="6350" b="0"/>
            <wp:wrapNone/>
            <wp:docPr id="296" name="图片 29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descr="66"/>
                    <pic:cNvPicPr>
                      <a:picLocks noChangeAspect="1" noChangeArrowheads="1"/>
                    </pic:cNvPicPr>
                  </pic:nvPicPr>
                  <pic:blipFill>
                    <a:blip r:embed="rId6" cstate="print"/>
                    <a:srcRect/>
                    <a:stretch>
                      <a:fillRect/>
                    </a:stretch>
                  </pic:blipFill>
                  <pic:spPr>
                    <a:xfrm>
                      <a:off x="0" y="0"/>
                      <a:ext cx="889000" cy="863600"/>
                    </a:xfrm>
                    <a:prstGeom prst="rect">
                      <a:avLst/>
                    </a:prstGeom>
                    <a:noFill/>
                    <a:ln w="9525">
                      <a:noFill/>
                      <a:miter lim="800000"/>
                      <a:headEnd/>
                      <a:tailEnd/>
                    </a:ln>
                  </pic:spPr>
                </pic:pic>
              </a:graphicData>
            </a:graphic>
          </wp:anchor>
        </w:drawing>
      </w:r>
      <w:r>
        <w:rPr>
          <w:rFonts w:hint="eastAsia" w:ascii="宋体" w:hAnsi="宋体"/>
          <w:sz w:val="24"/>
          <w:szCs w:val="24"/>
        </w:rPr>
        <w:t>材料，对进场原材料的检验应由材料员及试验员负责验收，材料员负责材料的外观物理性能检验，试验员负责材料的化学性能检验，经检验合格方可留用。</w:t>
      </w:r>
    </w:p>
    <w:p>
      <w:pPr>
        <w:numPr>
          <w:ilvl w:val="0"/>
          <w:numId w:val="8"/>
        </w:numPr>
        <w:spacing w:line="360" w:lineRule="auto"/>
        <w:rPr>
          <w:rFonts w:ascii="宋体" w:hAnsi="宋体"/>
          <w:sz w:val="24"/>
          <w:szCs w:val="24"/>
        </w:rPr>
      </w:pPr>
      <w:r>
        <w:rPr>
          <w:rFonts w:hint="eastAsia" w:ascii="宋体" w:hAnsi="宋体"/>
          <w:sz w:val="24"/>
          <w:szCs w:val="24"/>
        </w:rPr>
        <w:t>材料进场后应做好标记，注明品种、规格、数量、进场日期、进场原材料应分类堆码整齐、规则，特殊材料进行专人专处保管。</w:t>
      </w:r>
    </w:p>
    <w:p>
      <w:pPr>
        <w:numPr>
          <w:ilvl w:val="0"/>
          <w:numId w:val="8"/>
        </w:numPr>
        <w:spacing w:line="360" w:lineRule="auto"/>
        <w:rPr>
          <w:rFonts w:ascii="宋体" w:hAnsi="宋体"/>
          <w:sz w:val="24"/>
          <w:szCs w:val="24"/>
        </w:rPr>
      </w:pPr>
      <w:r>
        <w:rPr>
          <w:rFonts w:hint="eastAsia" w:ascii="宋体" w:hAnsi="宋体"/>
          <w:sz w:val="24"/>
          <w:szCs w:val="24"/>
        </w:rPr>
        <w:t>合理配备施工机械，搞好机械的维修保养工作，使机械始终处于良好的工作状态。</w:t>
      </w:r>
    </w:p>
    <w:p>
      <w:pPr>
        <w:numPr>
          <w:ilvl w:val="0"/>
          <w:numId w:val="8"/>
        </w:numPr>
        <w:spacing w:line="360" w:lineRule="auto"/>
        <w:rPr>
          <w:rFonts w:ascii="宋体" w:hAnsi="宋体"/>
          <w:sz w:val="24"/>
          <w:szCs w:val="24"/>
        </w:rPr>
      </w:pPr>
      <w:r>
        <w:rPr>
          <w:rFonts w:hint="eastAsia" w:ascii="宋体" w:hAnsi="宋体"/>
          <w:sz w:val="24"/>
          <w:szCs w:val="24"/>
        </w:rPr>
        <w:t>采用质量预控法，把质量管理由事后检查转变为事前控制，达到“预防为主”的目的。</w:t>
      </w:r>
    </w:p>
    <w:p>
      <w:pPr>
        <w:spacing w:line="360" w:lineRule="auto"/>
        <w:rPr>
          <w:rFonts w:ascii="宋体" w:hAnsi="宋体"/>
          <w:bCs/>
          <w:sz w:val="24"/>
          <w:szCs w:val="24"/>
        </w:rPr>
      </w:pPr>
      <w:r>
        <w:rPr>
          <w:rFonts w:hint="eastAsia" w:ascii="宋体" w:hAnsi="宋体"/>
          <w:bCs/>
          <w:sz w:val="24"/>
          <w:szCs w:val="24"/>
        </w:rPr>
        <w:t>6.5.</w:t>
      </w:r>
      <w:r>
        <w:rPr>
          <w:rFonts w:ascii="宋体" w:hAnsi="宋体"/>
          <w:bCs/>
          <w:sz w:val="24"/>
          <w:szCs w:val="24"/>
        </w:rPr>
        <w:t>2施工过程中的质量控制</w:t>
      </w:r>
    </w:p>
    <w:p>
      <w:pPr>
        <w:numPr>
          <w:ilvl w:val="0"/>
          <w:numId w:val="9"/>
        </w:numPr>
        <w:spacing w:line="360" w:lineRule="auto"/>
        <w:rPr>
          <w:rFonts w:ascii="宋体" w:hAnsi="宋体"/>
          <w:sz w:val="24"/>
          <w:szCs w:val="24"/>
        </w:rPr>
      </w:pPr>
      <w:r>
        <w:rPr>
          <w:rFonts w:hint="eastAsia" w:ascii="宋体" w:hAnsi="宋体"/>
          <w:sz w:val="24"/>
          <w:szCs w:val="24"/>
        </w:rPr>
        <w:t>严格按施工图纸和施工技术规范的要求进行施工，并认真按公司质量体系文件之运作，严格抓好施工过程中工程产品工艺质量的控制。</w:t>
      </w:r>
    </w:p>
    <w:p>
      <w:pPr>
        <w:numPr>
          <w:ilvl w:val="0"/>
          <w:numId w:val="9"/>
        </w:numPr>
        <w:spacing w:line="360" w:lineRule="auto"/>
        <w:rPr>
          <w:rFonts w:ascii="宋体" w:hAnsi="宋体"/>
          <w:sz w:val="24"/>
          <w:szCs w:val="24"/>
        </w:rPr>
      </w:pPr>
      <w:r>
        <w:rPr>
          <w:rFonts w:hint="eastAsia" w:ascii="宋体" w:hAnsi="宋体"/>
          <w:sz w:val="24"/>
          <w:szCs w:val="24"/>
        </w:rPr>
        <w:t>预制构件，应事先进行检验工作，确定施工工艺参数，并在施工中严格按工艺参数进行控制。</w:t>
      </w:r>
    </w:p>
    <w:p>
      <w:pPr>
        <w:numPr>
          <w:ilvl w:val="0"/>
          <w:numId w:val="9"/>
        </w:numPr>
        <w:spacing w:line="360" w:lineRule="auto"/>
        <w:rPr>
          <w:rFonts w:ascii="宋体" w:hAnsi="宋体"/>
          <w:sz w:val="24"/>
          <w:szCs w:val="24"/>
        </w:rPr>
      </w:pPr>
      <w:r>
        <w:rPr>
          <w:rFonts w:hint="eastAsia" w:ascii="宋体" w:hAnsi="宋体"/>
          <w:sz w:val="24"/>
          <w:szCs w:val="24"/>
        </w:rPr>
        <w:t>预制构件运到现场后，应立即对其进行验收，验收合格方可投入使用。</w:t>
      </w:r>
    </w:p>
    <w:p>
      <w:pPr>
        <w:numPr>
          <w:ilvl w:val="0"/>
          <w:numId w:val="9"/>
        </w:numPr>
        <w:spacing w:line="360" w:lineRule="auto"/>
        <w:rPr>
          <w:rFonts w:ascii="宋体" w:hAnsi="宋体"/>
          <w:sz w:val="24"/>
          <w:szCs w:val="24"/>
        </w:rPr>
      </w:pPr>
      <w:r>
        <w:rPr>
          <w:rFonts w:hint="eastAsia" w:ascii="宋体" w:hAnsi="宋体"/>
          <w:sz w:val="24"/>
          <w:szCs w:val="24"/>
        </w:rPr>
        <w:t>各分项工程施工前，施工员应对作业班组进行技术交底，质量交底，明确分项工程质量要求以及操作时应注意的事项。</w:t>
      </w:r>
    </w:p>
    <w:p>
      <w:pPr>
        <w:numPr>
          <w:ilvl w:val="0"/>
          <w:numId w:val="9"/>
        </w:numPr>
        <w:spacing w:line="360" w:lineRule="auto"/>
        <w:rPr>
          <w:rFonts w:ascii="宋体" w:hAnsi="宋体"/>
          <w:sz w:val="24"/>
          <w:szCs w:val="24"/>
        </w:rPr>
      </w:pPr>
      <w:r>
        <w:rPr>
          <w:rFonts w:hint="eastAsia" w:ascii="宋体" w:hAnsi="宋体"/>
          <w:sz w:val="24"/>
          <w:szCs w:val="24"/>
        </w:rPr>
        <w:t>在分项工程施工过程中，施</w:t>
      </w:r>
      <w:r>
        <w:rPr>
          <w:rFonts w:ascii="宋体" w:hAnsi="宋体"/>
          <w:sz w:val="24"/>
          <w:szCs w:val="24"/>
        </w:rPr>
        <w:t>工员应根据施工与验收规范的要求随时检查分项工程质量，工程施工中严格执行三检制（自检、互检和交接检），检验不合格的要求进行整改，然后再进行复查，直到合格为止。</w:t>
      </w:r>
    </w:p>
    <w:p>
      <w:pPr>
        <w:numPr>
          <w:ilvl w:val="0"/>
          <w:numId w:val="9"/>
        </w:numPr>
        <w:spacing w:line="360" w:lineRule="auto"/>
        <w:rPr>
          <w:rFonts w:ascii="宋体" w:hAnsi="宋体"/>
          <w:sz w:val="24"/>
          <w:szCs w:val="24"/>
        </w:rPr>
      </w:pPr>
      <w:r>
        <w:rPr>
          <w:rFonts w:hint="eastAsia" w:ascii="宋体" w:hAnsi="宋体"/>
          <w:sz w:val="24"/>
          <w:szCs w:val="24"/>
        </w:rPr>
        <w:t>施工员对负责的分项工程质量进行检查，确认达到质量要求的变形及时填写《分项工程质量评定表》，质检员在收到施工员送交《分项工程质量评定表》后，应及时对该分项工程质量进行检查并核定该分项工程的质量等级。</w:t>
      </w:r>
    </w:p>
    <w:p>
      <w:pPr>
        <w:numPr>
          <w:ilvl w:val="0"/>
          <w:numId w:val="9"/>
        </w:numPr>
        <w:spacing w:line="360" w:lineRule="auto"/>
        <w:rPr>
          <w:rFonts w:ascii="宋体" w:hAnsi="宋体"/>
          <w:sz w:val="24"/>
          <w:szCs w:val="24"/>
        </w:rPr>
      </w:pPr>
      <w:r>
        <w:rPr>
          <w:rFonts w:hint="eastAsia" w:ascii="宋体" w:hAnsi="宋体"/>
          <w:sz w:val="24"/>
          <w:szCs w:val="24"/>
        </w:rPr>
        <w:t>做好成品保护，下道工序的操作者即为上道工序的成品保护者，后续工序不得以任何借口损坏前一道工序的产品。</w:t>
      </w:r>
    </w:p>
    <w:p>
      <w:pPr>
        <w:numPr>
          <w:ilvl w:val="0"/>
          <w:numId w:val="9"/>
        </w:numPr>
        <w:spacing w:line="360" w:lineRule="auto"/>
        <w:rPr>
          <w:rFonts w:ascii="宋体" w:hAnsi="宋体"/>
          <w:sz w:val="24"/>
          <w:szCs w:val="24"/>
        </w:rPr>
      </w:pPr>
      <w:r>
        <w:rPr>
          <w:rFonts w:hint="eastAsia" w:ascii="宋体" w:hAnsi="宋体"/>
          <w:sz w:val="24"/>
          <w:szCs w:val="24"/>
        </w:rPr>
        <w:t>质检员对工程的质量检查和核定按照国家标准</w:t>
      </w:r>
      <w:r>
        <w:rPr>
          <w:rFonts w:ascii="宋体" w:hAnsi="宋体"/>
          <w:sz w:val="24"/>
          <w:szCs w:val="24"/>
        </w:rPr>
        <w:t>规定进行。</w:t>
      </w:r>
    </w:p>
    <w:p>
      <w:pPr>
        <w:numPr>
          <w:ilvl w:val="0"/>
          <w:numId w:val="9"/>
        </w:numPr>
        <w:spacing w:line="360" w:lineRule="auto"/>
        <w:rPr>
          <w:rFonts w:ascii="宋体" w:hAnsi="宋体"/>
          <w:sz w:val="24"/>
          <w:szCs w:val="24"/>
        </w:rPr>
      </w:pPr>
      <w:r>
        <w:rPr>
          <w:rFonts w:hint="eastAsia" w:ascii="宋体" w:hAnsi="宋体"/>
          <w:sz w:val="24"/>
          <w:szCs w:val="24"/>
        </w:rPr>
        <w:t>分部工程完成后，由项目技术负责人组织对该分部工程质量的评定，并由质检员核定。并将核定资料提交当地质监站、监理单位，进行验收。</w:t>
      </w:r>
    </w:p>
    <w:p>
      <w:pPr>
        <w:numPr>
          <w:ilvl w:val="0"/>
          <w:numId w:val="9"/>
        </w:numPr>
        <w:tabs>
          <w:tab w:val="left" w:pos="900"/>
        </w:tabs>
        <w:spacing w:line="360" w:lineRule="auto"/>
        <w:ind w:left="832" w:hanging="435"/>
        <w:rPr>
          <w:rFonts w:ascii="宋体" w:hAnsi="宋体"/>
          <w:sz w:val="24"/>
          <w:szCs w:val="24"/>
        </w:rPr>
      </w:pPr>
      <w:r>
        <w:rPr>
          <w:rFonts w:hint="eastAsia" w:ascii="宋体" w:hAnsi="宋体"/>
          <w:sz w:val="24"/>
          <w:szCs w:val="24"/>
        </w:rPr>
        <w:t>单位工程完成后，由项目资料员整理全部工程技术资料，并填写《质量保证资料核查表》，由分公司技术负责人组织人员对工程的观感进行评定，并填写《单位工程质量综合评定表》和签字盖章后送当地质监站、监理单位、业主进行核定。</w:t>
      </w:r>
    </w:p>
    <w:p>
      <w:pPr>
        <w:numPr>
          <w:ilvl w:val="0"/>
          <w:numId w:val="9"/>
        </w:numPr>
        <w:tabs>
          <w:tab w:val="left" w:pos="900"/>
        </w:tabs>
        <w:spacing w:line="360" w:lineRule="auto"/>
        <w:ind w:left="862" w:hanging="465"/>
        <w:rPr>
          <w:rFonts w:ascii="宋体" w:hAnsi="宋体"/>
          <w:sz w:val="24"/>
          <w:szCs w:val="24"/>
        </w:rPr>
      </w:pPr>
      <w:r>
        <w:rPr>
          <w:rFonts w:hint="eastAsia" w:ascii="宋体" w:hAnsi="宋体"/>
          <w:sz w:val="24"/>
          <w:szCs w:val="24"/>
        </w:rPr>
        <w:t>及时准确地收集质量保证资料，并做好整理归档工作，为整个工程积累原始准确的质量档案。</w:t>
      </w:r>
    </w:p>
    <w:p>
      <w:pPr>
        <w:spacing w:line="360" w:lineRule="auto"/>
        <w:rPr>
          <w:rFonts w:ascii="宋体" w:hAnsi="宋体"/>
          <w:bCs/>
          <w:sz w:val="24"/>
          <w:szCs w:val="24"/>
        </w:rPr>
      </w:pPr>
      <w:r>
        <w:rPr>
          <w:rFonts w:hint="eastAsia" w:ascii="宋体" w:hAnsi="宋体"/>
          <w:bCs/>
          <w:sz w:val="24"/>
          <w:szCs w:val="24"/>
        </w:rPr>
        <w:t>6.5.3</w:t>
      </w:r>
      <w:r>
        <w:rPr>
          <w:rFonts w:ascii="宋体" w:hAnsi="宋体"/>
          <w:bCs/>
          <w:sz w:val="24"/>
          <w:szCs w:val="24"/>
        </w:rPr>
        <w:t>施工</w:t>
      </w:r>
      <w:r>
        <w:rPr>
          <w:rFonts w:hint="eastAsia" w:ascii="宋体" w:hAnsi="宋体"/>
          <w:bCs/>
          <w:sz w:val="24"/>
          <w:szCs w:val="24"/>
        </w:rPr>
        <w:t>完成后</w:t>
      </w:r>
      <w:r>
        <w:rPr>
          <w:rFonts w:ascii="宋体" w:hAnsi="宋体"/>
          <w:bCs/>
          <w:sz w:val="24"/>
          <w:szCs w:val="24"/>
        </w:rPr>
        <w:t>的质量控制</w:t>
      </w:r>
    </w:p>
    <w:p>
      <w:pPr>
        <w:spacing w:line="360" w:lineRule="auto"/>
        <w:ind w:left="720" w:hanging="720" w:hangingChars="300"/>
        <w:rPr>
          <w:rFonts w:ascii="宋体" w:hAnsi="宋体"/>
          <w:sz w:val="24"/>
          <w:szCs w:val="24"/>
        </w:rPr>
      </w:pPr>
      <w:r>
        <w:rPr>
          <w:rFonts w:hint="eastAsia" w:ascii="宋体" w:hAnsi="宋体"/>
          <w:sz w:val="24"/>
          <w:szCs w:val="24"/>
        </w:rPr>
        <w:t xml:space="preserve">   1）对于质量检查所发现的施工质量问题或质量不合格，及时进行原因分析，采取必要的措施予以纠正。</w:t>
      </w:r>
    </w:p>
    <w:p>
      <w:pPr>
        <w:spacing w:line="360" w:lineRule="auto"/>
        <w:ind w:left="720" w:hanging="720" w:hangingChars="300"/>
        <w:rPr>
          <w:rFonts w:ascii="宋体" w:hAnsi="宋体"/>
          <w:sz w:val="24"/>
          <w:szCs w:val="24"/>
        </w:rPr>
      </w:pPr>
      <w:r>
        <w:rPr>
          <w:rFonts w:hint="eastAsia" w:ascii="宋体" w:hAnsi="宋体"/>
          <w:sz w:val="24"/>
          <w:szCs w:val="24"/>
        </w:rPr>
        <w:t xml:space="preserve">   2）根据分析得来得产生质量不合格的原因，反思问题症结所在和计划的不周，为今后类似问题的质量预防提供借鉴。</w:t>
      </w:r>
    </w:p>
    <w:p>
      <w:pPr>
        <w:spacing w:line="360" w:lineRule="auto"/>
        <w:ind w:firstLine="360" w:firstLineChars="150"/>
        <w:rPr>
          <w:rFonts w:ascii="宋体" w:hAnsi="宋体"/>
          <w:sz w:val="24"/>
          <w:szCs w:val="24"/>
        </w:rPr>
      </w:pPr>
      <w:r>
        <w:rPr>
          <w:rFonts w:hint="eastAsia" w:ascii="宋体" w:hAnsi="宋体"/>
          <w:sz w:val="24"/>
          <w:szCs w:val="24"/>
        </w:rPr>
        <w:t>3）不合格品控制</w:t>
      </w:r>
    </w:p>
    <w:p>
      <w:pPr>
        <w:pStyle w:val="9"/>
        <w:spacing w:line="360" w:lineRule="auto"/>
        <w:ind w:left="851"/>
        <w:rPr>
          <w:rFonts w:ascii="宋体" w:hAnsi="宋体" w:eastAsia="宋体"/>
          <w:b w:val="0"/>
          <w:sz w:val="24"/>
          <w:szCs w:val="24"/>
        </w:rPr>
      </w:pPr>
      <w:r>
        <w:rPr>
          <w:rFonts w:hint="eastAsia" w:ascii="宋体" w:hAnsi="宋体" w:eastAsia="宋体"/>
          <w:b w:val="0"/>
          <w:sz w:val="24"/>
          <w:szCs w:val="24"/>
        </w:rPr>
        <w:t>A.不合格品的确定</w:t>
      </w:r>
    </w:p>
    <w:p>
      <w:pPr>
        <w:spacing w:line="360" w:lineRule="auto"/>
        <w:ind w:left="836"/>
        <w:rPr>
          <w:rFonts w:ascii="宋体" w:hAnsi="宋体"/>
          <w:sz w:val="24"/>
          <w:szCs w:val="24"/>
        </w:rPr>
      </w:pPr>
      <w:r>
        <w:rPr>
          <w:rFonts w:hint="eastAsia" w:ascii="宋体" w:hAnsi="宋体"/>
          <w:sz w:val="24"/>
          <w:szCs w:val="24"/>
        </w:rPr>
        <w:t>按本公司ISO9002-2008程序文件中规定的进行确定。</w:t>
      </w:r>
    </w:p>
    <w:p>
      <w:pPr>
        <w:spacing w:line="360" w:lineRule="auto"/>
        <w:ind w:left="851"/>
        <w:rPr>
          <w:rFonts w:ascii="宋体" w:hAnsi="宋体"/>
          <w:sz w:val="24"/>
          <w:szCs w:val="24"/>
        </w:rPr>
      </w:pPr>
      <w:r>
        <w:rPr>
          <w:rFonts w:hint="eastAsia" w:ascii="宋体" w:hAnsi="宋体"/>
          <w:sz w:val="24"/>
          <w:szCs w:val="24"/>
        </w:rPr>
        <w:t>B.不合格品管理控制</w:t>
      </w:r>
    </w:p>
    <w:p>
      <w:pPr>
        <w:spacing w:line="360" w:lineRule="auto"/>
        <w:ind w:left="1254" w:hanging="418"/>
        <w:rPr>
          <w:rFonts w:ascii="宋体" w:hAnsi="宋体"/>
          <w:sz w:val="24"/>
          <w:szCs w:val="24"/>
        </w:rPr>
      </w:pPr>
      <w:r>
        <w:rPr>
          <w:rFonts w:hint="eastAsia" w:ascii="宋体" w:hAnsi="宋体"/>
          <w:sz w:val="24"/>
          <w:szCs w:val="24"/>
        </w:rPr>
        <w:t xml:space="preserve">  a.执行《不合格品控制程序》中之规定。</w:t>
      </w:r>
    </w:p>
    <w:p>
      <w:pPr>
        <w:spacing w:line="360" w:lineRule="auto"/>
        <w:ind w:left="720"/>
        <w:rPr>
          <w:rFonts w:ascii="宋体" w:hAnsi="宋体"/>
          <w:sz w:val="24"/>
          <w:szCs w:val="24"/>
        </w:rPr>
      </w:pPr>
      <w:r>
        <w:rPr>
          <w:rFonts w:hint="eastAsia" w:ascii="宋体" w:hAnsi="宋体"/>
          <w:sz w:val="24"/>
          <w:szCs w:val="24"/>
        </w:rPr>
        <w:t xml:space="preserve">    ①设备材料供货出现不合格品，按指定区域隔离存放。</w:t>
      </w:r>
    </w:p>
    <w:p>
      <w:pPr>
        <w:spacing w:line="360" w:lineRule="auto"/>
        <w:ind w:left="720"/>
        <w:rPr>
          <w:rFonts w:ascii="宋体" w:hAnsi="宋体"/>
          <w:sz w:val="24"/>
          <w:szCs w:val="24"/>
        </w:rPr>
      </w:pPr>
      <w:r>
        <w:rPr>
          <w:rFonts w:hint="eastAsia" w:ascii="宋体" w:hAnsi="宋体"/>
          <w:sz w:val="24"/>
          <w:szCs w:val="24"/>
        </w:rPr>
        <w:t xml:space="preserve">    ②未进行安装的不合格预制件（或半成品），按指定区域单独堆放。</w:t>
      </w:r>
    </w:p>
    <w:p>
      <w:pPr>
        <w:spacing w:line="360" w:lineRule="auto"/>
        <w:ind w:left="720"/>
        <w:rPr>
          <w:rFonts w:ascii="宋体" w:hAnsi="宋体"/>
          <w:sz w:val="24"/>
          <w:szCs w:val="24"/>
        </w:rPr>
      </w:pPr>
      <w:r>
        <w:rPr>
          <w:rFonts w:hint="eastAsia" w:ascii="宋体" w:hAnsi="宋体"/>
          <w:sz w:val="24"/>
          <w:szCs w:val="24"/>
        </w:rPr>
        <w:t xml:space="preserve">    ③施工过程出现的不合格品（或不合格过程），做出明显标识并继续施工。</w:t>
      </w:r>
    </w:p>
    <w:p>
      <w:pPr>
        <w:spacing w:line="360" w:lineRule="auto"/>
        <w:ind w:left="720"/>
        <w:rPr>
          <w:rFonts w:ascii="宋体" w:hAnsi="宋体"/>
          <w:sz w:val="24"/>
          <w:szCs w:val="24"/>
        </w:rPr>
      </w:pPr>
      <w:r>
        <w:rPr>
          <w:rFonts w:hint="eastAsia" w:ascii="宋体" w:hAnsi="宋体"/>
          <w:sz w:val="24"/>
          <w:szCs w:val="24"/>
        </w:rPr>
        <w:t xml:space="preserve">    ④对不合格品或不合格过程进行评审，其内容包括：</w:t>
      </w:r>
    </w:p>
    <w:p>
      <w:pPr>
        <w:spacing w:line="360" w:lineRule="auto"/>
        <w:ind w:left="836"/>
        <w:rPr>
          <w:rFonts w:ascii="宋体" w:hAnsi="宋体"/>
          <w:sz w:val="24"/>
          <w:szCs w:val="24"/>
        </w:rPr>
      </w:pPr>
      <w:r>
        <w:rPr>
          <w:rFonts w:hint="eastAsia" w:ascii="宋体" w:hAnsi="宋体"/>
          <w:sz w:val="24"/>
          <w:szCs w:val="24"/>
        </w:rPr>
        <w:t xml:space="preserve">   b.形成原因</w:t>
      </w:r>
    </w:p>
    <w:p>
      <w:pPr>
        <w:spacing w:line="360" w:lineRule="auto"/>
        <w:ind w:left="836" w:right="-407"/>
        <w:rPr>
          <w:rFonts w:ascii="宋体" w:hAnsi="宋体"/>
          <w:sz w:val="24"/>
          <w:szCs w:val="24"/>
        </w:rPr>
      </w:pPr>
      <w:r>
        <w:rPr>
          <w:rFonts w:hint="eastAsia" w:ascii="宋体" w:hAnsi="宋体"/>
          <w:sz w:val="24"/>
          <w:szCs w:val="24"/>
        </w:rPr>
        <w:t xml:space="preserve">   ①影响工程质量的程度（包括外观、可靠性、安全性）及后果</w:t>
      </w:r>
    </w:p>
    <w:p>
      <w:pPr>
        <w:spacing w:line="360" w:lineRule="auto"/>
        <w:ind w:left="836"/>
        <w:rPr>
          <w:rFonts w:ascii="宋体" w:hAnsi="宋体"/>
          <w:sz w:val="24"/>
          <w:szCs w:val="24"/>
        </w:rPr>
      </w:pPr>
      <w:r>
        <w:rPr>
          <w:rFonts w:hint="eastAsia" w:ascii="宋体" w:hAnsi="宋体"/>
          <w:sz w:val="24"/>
          <w:szCs w:val="24"/>
        </w:rPr>
        <w:t xml:space="preserve">   ②对下一个过程的影响及后果</w:t>
      </w:r>
    </w:p>
    <w:p>
      <w:pPr>
        <w:spacing w:line="360" w:lineRule="auto"/>
        <w:ind w:left="836"/>
        <w:rPr>
          <w:rFonts w:ascii="宋体" w:hAnsi="宋体"/>
          <w:sz w:val="24"/>
          <w:szCs w:val="24"/>
        </w:rPr>
      </w:pPr>
      <w:r>
        <w:rPr>
          <w:rFonts w:hint="eastAsia" w:ascii="宋体" w:hAnsi="宋体"/>
          <w:sz w:val="24"/>
          <w:szCs w:val="24"/>
        </w:rPr>
        <w:t xml:space="preserve">   ③提出处理意见，并对其进行可行性分析、评价。</w:t>
      </w:r>
    </w:p>
    <w:p>
      <w:pPr>
        <w:spacing w:line="360" w:lineRule="auto"/>
        <w:ind w:left="836"/>
        <w:rPr>
          <w:rFonts w:ascii="宋体" w:hAnsi="宋体"/>
          <w:sz w:val="24"/>
          <w:szCs w:val="24"/>
        </w:rPr>
      </w:pPr>
      <w:r>
        <w:rPr>
          <w:rFonts w:hint="eastAsia" w:ascii="宋体" w:hAnsi="宋体"/>
          <w:sz w:val="24"/>
          <w:szCs w:val="24"/>
        </w:rPr>
        <w:t>C.不合格品处理方法</w:t>
      </w:r>
    </w:p>
    <w:p>
      <w:pPr>
        <w:tabs>
          <w:tab w:val="left" w:pos="836"/>
        </w:tabs>
        <w:spacing w:line="360" w:lineRule="auto"/>
        <w:ind w:left="720"/>
        <w:rPr>
          <w:rFonts w:ascii="宋体" w:hAnsi="宋体"/>
          <w:sz w:val="24"/>
          <w:szCs w:val="24"/>
        </w:rPr>
      </w:pPr>
      <w:r>
        <w:rPr>
          <w:rFonts w:hint="eastAsia" w:ascii="宋体" w:hAnsi="宋体"/>
          <w:sz w:val="24"/>
          <w:szCs w:val="24"/>
        </w:rPr>
        <w:t xml:space="preserve">    a.进行返修，达到规定要求</w:t>
      </w:r>
    </w:p>
    <w:p>
      <w:pPr>
        <w:tabs>
          <w:tab w:val="left" w:pos="836"/>
        </w:tabs>
        <w:spacing w:line="360" w:lineRule="auto"/>
        <w:ind w:left="720"/>
        <w:rPr>
          <w:rFonts w:ascii="宋体" w:hAnsi="宋体"/>
          <w:sz w:val="24"/>
          <w:szCs w:val="24"/>
        </w:rPr>
      </w:pPr>
      <w:r>
        <w:rPr>
          <w:rFonts w:hint="eastAsia" w:ascii="宋体" w:hAnsi="宋体"/>
          <w:sz w:val="24"/>
          <w:szCs w:val="24"/>
        </w:rPr>
        <w:t xml:space="preserve">    b.返修或不经返修作让步接收</w:t>
      </w:r>
    </w:p>
    <w:p>
      <w:pPr>
        <w:tabs>
          <w:tab w:val="left" w:pos="836"/>
        </w:tabs>
        <w:spacing w:line="360" w:lineRule="auto"/>
        <w:ind w:left="720"/>
        <w:rPr>
          <w:rFonts w:ascii="宋体" w:hAnsi="宋体"/>
          <w:sz w:val="24"/>
          <w:szCs w:val="24"/>
        </w:rPr>
      </w:pPr>
      <w:r>
        <w:rPr>
          <w:rFonts w:hint="eastAsia" w:ascii="宋体" w:hAnsi="宋体"/>
          <w:sz w:val="24"/>
          <w:szCs w:val="24"/>
        </w:rPr>
        <w:t xml:space="preserve">    c.降级改作它用</w:t>
      </w:r>
    </w:p>
    <w:p>
      <w:pPr>
        <w:tabs>
          <w:tab w:val="left" w:pos="836"/>
        </w:tabs>
        <w:spacing w:line="360" w:lineRule="auto"/>
        <w:ind w:left="720"/>
        <w:rPr>
          <w:rFonts w:ascii="宋体" w:hAnsi="宋体"/>
          <w:sz w:val="24"/>
          <w:szCs w:val="24"/>
        </w:rPr>
      </w:pPr>
      <w:r>
        <w:rPr>
          <w:rFonts w:hint="eastAsia" w:ascii="宋体" w:hAnsi="宋体"/>
          <w:sz w:val="24"/>
          <w:szCs w:val="24"/>
        </w:rPr>
        <w:t xml:space="preserve">    e.报废</w:t>
      </w:r>
    </w:p>
    <w:p>
      <w:pPr>
        <w:tabs>
          <w:tab w:val="left" w:pos="836"/>
        </w:tabs>
        <w:spacing w:line="360" w:lineRule="auto"/>
        <w:ind w:left="720"/>
        <w:rPr>
          <w:rFonts w:ascii="宋体" w:hAnsi="宋体"/>
          <w:sz w:val="24"/>
          <w:szCs w:val="24"/>
        </w:rPr>
      </w:pPr>
      <w:r>
        <w:rPr>
          <w:rFonts w:hint="eastAsia" w:ascii="宋体" w:hAnsi="宋体"/>
          <w:sz w:val="24"/>
          <w:szCs w:val="24"/>
        </w:rPr>
        <w:t xml:space="preserve">    f.返修或返工后的产品按质检计划或程序重新检验</w:t>
      </w:r>
    </w:p>
    <w:p>
      <w:pPr>
        <w:spacing w:line="360" w:lineRule="auto"/>
        <w:ind w:firstLine="240" w:firstLineChars="100"/>
        <w:rPr>
          <w:rFonts w:ascii="宋体" w:hAnsi="宋体"/>
          <w:sz w:val="24"/>
          <w:szCs w:val="24"/>
        </w:rPr>
      </w:pPr>
      <w:r>
        <w:rPr>
          <w:rFonts w:hint="eastAsia" w:ascii="宋体" w:hAnsi="宋体"/>
          <w:sz w:val="24"/>
          <w:szCs w:val="24"/>
        </w:rPr>
        <w:t>4）纠正和预防措施控制</w:t>
      </w:r>
    </w:p>
    <w:p>
      <w:pPr>
        <w:pStyle w:val="14"/>
        <w:spacing w:after="0" w:line="360" w:lineRule="auto"/>
        <w:rPr>
          <w:rFonts w:hAnsi="宋体"/>
          <w:sz w:val="24"/>
          <w:szCs w:val="24"/>
        </w:rPr>
      </w:pPr>
      <w:r>
        <w:rPr>
          <w:rFonts w:hAnsi="宋体"/>
          <w:sz w:val="24"/>
          <w:szCs w:val="24"/>
        </w:rPr>
        <w:t xml:space="preserve">    </w:t>
      </w:r>
      <w:r>
        <w:rPr>
          <w:rFonts w:hint="eastAsia" w:hAnsi="宋体"/>
          <w:sz w:val="24"/>
          <w:szCs w:val="24"/>
        </w:rPr>
        <w:t>贯彻以预防为主的原则，有效的采取纠正和预防措施，使与质量有关的问题得到及时解决，达到不断改进工程质量的目的。</w:t>
      </w:r>
    </w:p>
    <w:p>
      <w:pPr>
        <w:pStyle w:val="9"/>
        <w:spacing w:line="360" w:lineRule="auto"/>
        <w:rPr>
          <w:rFonts w:ascii="宋体" w:hAnsi="宋体" w:eastAsia="宋体"/>
          <w:b w:val="0"/>
          <w:sz w:val="24"/>
          <w:szCs w:val="24"/>
        </w:rPr>
      </w:pPr>
      <w:r>
        <w:rPr>
          <w:rFonts w:ascii="宋体" w:hAnsi="宋体"/>
          <w:sz w:val="24"/>
          <w:szCs w:val="24"/>
        </w:rPr>
        <w:t xml:space="preserve">  </w:t>
      </w:r>
      <w:r>
        <w:rPr>
          <w:rFonts w:ascii="宋体" w:hAnsi="宋体" w:eastAsia="宋体"/>
          <w:b w:val="0"/>
          <w:sz w:val="24"/>
          <w:szCs w:val="24"/>
        </w:rPr>
        <w:t xml:space="preserve"> </w:t>
      </w:r>
      <w:r>
        <w:rPr>
          <w:rFonts w:hint="eastAsia" w:ascii="宋体" w:hAnsi="宋体" w:eastAsia="宋体"/>
          <w:b w:val="0"/>
          <w:sz w:val="24"/>
          <w:szCs w:val="24"/>
        </w:rPr>
        <w:t>A.纠正措施</w:t>
      </w:r>
    </w:p>
    <w:p>
      <w:pPr>
        <w:spacing w:line="360" w:lineRule="auto"/>
        <w:ind w:left="720"/>
        <w:rPr>
          <w:rFonts w:ascii="宋体" w:hAnsi="宋体"/>
          <w:sz w:val="24"/>
          <w:szCs w:val="24"/>
        </w:rPr>
      </w:pPr>
      <w:r>
        <w:rPr>
          <w:rFonts w:hint="eastAsia" w:ascii="宋体" w:hAnsi="宋体"/>
          <w:sz w:val="24"/>
          <w:szCs w:val="24"/>
        </w:rPr>
        <w:t>a.针对工程施工过程不合格的产生以及甲方（或其代表）的意见，进行调查和分析，制定纠正措施。</w:t>
      </w:r>
    </w:p>
    <w:p>
      <w:pPr>
        <w:spacing w:line="360" w:lineRule="auto"/>
        <w:ind w:left="720"/>
        <w:rPr>
          <w:rFonts w:ascii="宋体" w:hAnsi="宋体"/>
          <w:sz w:val="24"/>
          <w:szCs w:val="24"/>
        </w:rPr>
      </w:pPr>
      <w:r>
        <w:rPr>
          <w:rFonts w:hint="eastAsia" w:ascii="宋体" w:hAnsi="宋体"/>
          <w:sz w:val="24"/>
          <w:szCs w:val="24"/>
        </w:rPr>
        <w:t>b.严格按ISO9001-2008程序文件《纠正和预防措施实施程序》规定的要求，实施纠正及监控。</w:t>
      </w:r>
    </w:p>
    <w:p>
      <w:pPr>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B.预防措施</w:t>
      </w:r>
    </w:p>
    <w:p>
      <w:pPr>
        <w:pStyle w:val="14"/>
        <w:spacing w:after="0" w:line="360" w:lineRule="auto"/>
        <w:ind w:firstLine="480" w:firstLineChars="200"/>
        <w:rPr>
          <w:rFonts w:hAnsi="宋体"/>
          <w:sz w:val="24"/>
          <w:szCs w:val="24"/>
        </w:rPr>
      </w:pPr>
      <w:r>
        <w:rPr>
          <w:rFonts w:hint="eastAsia" w:hAnsi="宋体"/>
          <w:sz w:val="24"/>
          <w:szCs w:val="24"/>
        </w:rPr>
        <w:t>通过对影响工程质量的过程和作业、让步、质量记录、各种报告和甲方（或其代表）的意见等质量信息进行调查和分析，找出工程存在质量问题的潜在原因，提出预防措施，其内容包括：</w:t>
      </w:r>
    </w:p>
    <w:p>
      <w:pPr>
        <w:spacing w:line="360" w:lineRule="auto"/>
        <w:ind w:left="720"/>
        <w:rPr>
          <w:rFonts w:ascii="宋体" w:hAnsi="宋体"/>
          <w:sz w:val="24"/>
          <w:szCs w:val="24"/>
        </w:rPr>
      </w:pPr>
      <w:r>
        <w:rPr>
          <w:rFonts w:hint="eastAsia" w:ascii="宋体" w:hAnsi="宋体"/>
          <w:sz w:val="24"/>
          <w:szCs w:val="24"/>
        </w:rPr>
        <w:t>a.明确质量改进对象和目标</w:t>
      </w:r>
    </w:p>
    <w:p>
      <w:pPr>
        <w:spacing w:line="360" w:lineRule="auto"/>
        <w:ind w:left="720"/>
        <w:rPr>
          <w:rFonts w:ascii="宋体" w:hAnsi="宋体"/>
          <w:sz w:val="24"/>
          <w:szCs w:val="24"/>
        </w:rPr>
      </w:pPr>
      <w:r>
        <w:rPr>
          <w:rFonts w:hint="eastAsia" w:ascii="宋体" w:hAnsi="宋体"/>
          <w:sz w:val="24"/>
          <w:szCs w:val="24"/>
        </w:rPr>
        <w:t>b.明确应改进的操作和应改进的管理内容和责任部门</w:t>
      </w:r>
    </w:p>
    <w:p>
      <w:pPr>
        <w:spacing w:line="360" w:lineRule="auto"/>
        <w:ind w:left="720"/>
        <w:rPr>
          <w:rFonts w:ascii="宋体" w:hAnsi="宋体"/>
          <w:sz w:val="24"/>
          <w:szCs w:val="24"/>
        </w:rPr>
      </w:pPr>
      <w:r>
        <w:rPr>
          <w:rFonts w:hint="eastAsia" w:ascii="宋体" w:hAnsi="宋体"/>
          <w:sz w:val="24"/>
          <w:szCs w:val="24"/>
        </w:rPr>
        <w:t>c.实施过程中的协调、监督</w:t>
      </w:r>
    </w:p>
    <w:p>
      <w:pPr>
        <w:spacing w:line="360" w:lineRule="auto"/>
        <w:ind w:left="720"/>
        <w:rPr>
          <w:rFonts w:ascii="宋体" w:hAnsi="宋体"/>
          <w:sz w:val="24"/>
          <w:szCs w:val="24"/>
        </w:rPr>
      </w:pPr>
      <w:r>
        <w:rPr>
          <w:rFonts w:hint="eastAsia" w:ascii="宋体" w:hAnsi="宋体"/>
          <w:sz w:val="24"/>
          <w:szCs w:val="24"/>
        </w:rPr>
        <w:t>d.应简单、明了，使于操作</w:t>
      </w:r>
    </w:p>
    <w:p>
      <w:pPr>
        <w:spacing w:line="360" w:lineRule="auto"/>
        <w:ind w:left="720"/>
        <w:rPr>
          <w:rFonts w:ascii="宋体" w:hAnsi="宋体"/>
          <w:sz w:val="24"/>
          <w:szCs w:val="24"/>
        </w:rPr>
      </w:pPr>
      <w:r>
        <w:rPr>
          <w:rFonts w:hint="eastAsia" w:ascii="宋体" w:hAnsi="宋体"/>
          <w:sz w:val="24"/>
          <w:szCs w:val="24"/>
        </w:rPr>
        <w:t>e.应符合国家法规和合同要求</w:t>
      </w:r>
    </w:p>
    <w:p>
      <w:pPr>
        <w:spacing w:line="360" w:lineRule="auto"/>
        <w:ind w:left="720"/>
        <w:rPr>
          <w:rFonts w:ascii="宋体" w:hAnsi="宋体"/>
          <w:sz w:val="24"/>
          <w:szCs w:val="24"/>
        </w:rPr>
      </w:pPr>
      <w:r>
        <w:rPr>
          <w:rFonts w:hint="eastAsia" w:ascii="宋体" w:hAnsi="宋体"/>
          <w:sz w:val="24"/>
          <w:szCs w:val="24"/>
        </w:rPr>
        <w:t>f.应有制定人、审批人签字和签字日期，并应形成书面文件</w:t>
      </w:r>
    </w:p>
    <w:p>
      <w:pPr>
        <w:spacing w:line="360" w:lineRule="auto"/>
        <w:rPr>
          <w:b/>
          <w:sz w:val="24"/>
          <w:szCs w:val="24"/>
        </w:rPr>
      </w:pPr>
      <w:bookmarkStart w:id="94" w:name="_Toc166732939"/>
      <w:bookmarkStart w:id="95" w:name="_Toc152318463"/>
      <w:bookmarkStart w:id="96" w:name="_Toc152307941"/>
      <w:bookmarkStart w:id="97" w:name="_Toc152236277"/>
      <w:bookmarkStart w:id="98" w:name="_Toc453145244"/>
      <w:bookmarkStart w:id="99" w:name="_Toc152237154"/>
      <w:bookmarkStart w:id="100" w:name="_Toc152170317"/>
      <w:bookmarkStart w:id="101" w:name="_Toc152236790"/>
      <w:bookmarkStart w:id="102" w:name="_Toc166733016"/>
      <w:r>
        <w:rPr>
          <w:rFonts w:hint="eastAsia"/>
          <w:b/>
          <w:sz w:val="24"/>
          <w:szCs w:val="24"/>
        </w:rPr>
        <w:t>6.6质量技术文件的编制</w:t>
      </w:r>
      <w:bookmarkEnd w:id="94"/>
      <w:bookmarkEnd w:id="95"/>
      <w:bookmarkEnd w:id="96"/>
      <w:bookmarkEnd w:id="97"/>
      <w:bookmarkEnd w:id="98"/>
      <w:bookmarkEnd w:id="99"/>
      <w:bookmarkEnd w:id="100"/>
      <w:bookmarkEnd w:id="101"/>
      <w:bookmarkEnd w:id="102"/>
    </w:p>
    <w:p>
      <w:pPr>
        <w:spacing w:line="360" w:lineRule="auto"/>
        <w:rPr>
          <w:rFonts w:ascii="宋体" w:hAnsi="宋体"/>
          <w:bCs/>
          <w:sz w:val="24"/>
          <w:szCs w:val="24"/>
        </w:rPr>
      </w:pPr>
      <w:r>
        <w:rPr>
          <w:rFonts w:hint="eastAsia" w:ascii="宋体" w:hAnsi="宋体"/>
          <w:bCs/>
          <w:sz w:val="24"/>
          <w:szCs w:val="24"/>
        </w:rPr>
        <w:t>6.6.1交工文件编制规定</w:t>
      </w:r>
    </w:p>
    <w:p>
      <w:pPr>
        <w:numPr>
          <w:ilvl w:val="0"/>
          <w:numId w:val="10"/>
        </w:numPr>
        <w:spacing w:line="360" w:lineRule="auto"/>
        <w:rPr>
          <w:rFonts w:ascii="宋体" w:hAnsi="宋体"/>
          <w:sz w:val="24"/>
          <w:szCs w:val="24"/>
        </w:rPr>
      </w:pPr>
      <w:r>
        <w:rPr>
          <w:rFonts w:hint="eastAsia" w:ascii="宋体" w:hAnsi="宋体"/>
          <w:sz w:val="24"/>
          <w:szCs w:val="24"/>
        </w:rPr>
        <w:t>交工技术文件，由施工班组提供原始数据，由各专业责任工程师整理编写。</w:t>
      </w:r>
    </w:p>
    <w:p>
      <w:pPr>
        <w:numPr>
          <w:ilvl w:val="0"/>
          <w:numId w:val="10"/>
        </w:numPr>
        <w:spacing w:line="360" w:lineRule="auto"/>
        <w:rPr>
          <w:rFonts w:ascii="宋体" w:hAnsi="宋体"/>
          <w:sz w:val="24"/>
          <w:szCs w:val="24"/>
        </w:rPr>
      </w:pPr>
      <w:r>
        <w:rPr>
          <w:rFonts w:hint="eastAsia" w:ascii="宋体" w:hAnsi="宋体"/>
          <w:sz w:val="24"/>
          <w:szCs w:val="24"/>
        </w:rPr>
        <w:t>交工技术文件，应按档案法规定，用黑色钢笔水或黑色圆珠笔填写。</w:t>
      </w:r>
    </w:p>
    <w:p>
      <w:pPr>
        <w:numPr>
          <w:ilvl w:val="0"/>
          <w:numId w:val="10"/>
        </w:numPr>
        <w:spacing w:line="360" w:lineRule="auto"/>
        <w:rPr>
          <w:rFonts w:ascii="宋体" w:hAnsi="宋体"/>
          <w:sz w:val="24"/>
          <w:szCs w:val="24"/>
        </w:rPr>
      </w:pPr>
      <w:r>
        <w:rPr>
          <w:rFonts w:hint="eastAsia" w:ascii="宋体" w:hAnsi="宋体"/>
          <w:sz w:val="24"/>
          <w:szCs w:val="24"/>
        </w:rPr>
        <w:t>工程编号及工程名称应按工程合同规定编号填写，负责人由项目承包人签名，审核人由各专业责任工程师签名。</w:t>
      </w:r>
    </w:p>
    <w:p>
      <w:pPr>
        <w:numPr>
          <w:ilvl w:val="0"/>
          <w:numId w:val="10"/>
        </w:numPr>
        <w:spacing w:line="360" w:lineRule="auto"/>
        <w:rPr>
          <w:rFonts w:ascii="宋体" w:hAnsi="宋体"/>
          <w:sz w:val="24"/>
          <w:szCs w:val="24"/>
        </w:rPr>
      </w:pPr>
      <w:r>
        <w:rPr>
          <w:rFonts w:hint="eastAsia" w:ascii="宋体" w:hAnsi="宋体"/>
          <w:sz w:val="24"/>
          <w:szCs w:val="24"/>
        </w:rPr>
        <w:t>工程交工资料份数（以合同中要求为准）。</w:t>
      </w:r>
    </w:p>
    <w:p>
      <w:pPr>
        <w:numPr>
          <w:ilvl w:val="0"/>
          <w:numId w:val="10"/>
        </w:numPr>
        <w:spacing w:line="360" w:lineRule="auto"/>
        <w:rPr>
          <w:rFonts w:ascii="宋体" w:hAnsi="宋体"/>
          <w:sz w:val="24"/>
          <w:szCs w:val="24"/>
        </w:rPr>
      </w:pPr>
      <w:r>
        <w:rPr>
          <w:rFonts w:hint="eastAsia" w:ascii="宋体" w:hAnsi="宋体"/>
          <w:sz w:val="24"/>
          <w:szCs w:val="24"/>
        </w:rPr>
        <w:t>工程交工资料内签字及签字日期应齐全、真实。</w:t>
      </w:r>
    </w:p>
    <w:p>
      <w:pPr>
        <w:spacing w:line="360" w:lineRule="auto"/>
        <w:rPr>
          <w:rFonts w:ascii="宋体"/>
          <w:bCs/>
          <w:sz w:val="24"/>
          <w:szCs w:val="24"/>
        </w:rPr>
      </w:pPr>
      <w:r>
        <w:rPr>
          <w:rFonts w:hint="eastAsia" w:ascii="宋体"/>
          <w:bCs/>
          <w:sz w:val="24"/>
          <w:szCs w:val="24"/>
        </w:rPr>
        <w:t>6.6.2 竣工图编制规定</w:t>
      </w:r>
    </w:p>
    <w:p>
      <w:pPr>
        <w:pStyle w:val="9"/>
        <w:numPr>
          <w:ilvl w:val="0"/>
          <w:numId w:val="11"/>
        </w:numPr>
        <w:spacing w:line="360" w:lineRule="auto"/>
        <w:rPr>
          <w:rFonts w:ascii="宋体" w:hAnsi="宋体" w:eastAsia="宋体"/>
          <w:b w:val="0"/>
          <w:sz w:val="24"/>
          <w:szCs w:val="24"/>
        </w:rPr>
      </w:pPr>
      <w:r>
        <w:rPr>
          <w:rFonts w:hint="eastAsia" w:ascii="宋体" w:hAnsi="宋体" w:eastAsia="宋体"/>
          <w:b w:val="0"/>
          <w:sz w:val="24"/>
          <w:szCs w:val="24"/>
        </w:rPr>
        <w:t>竣工图图章的式样和尺寸规格应按编制基本建设竣工档案须知中要求，使用80×50</w:t>
      </w:r>
      <w:r>
        <w:rPr>
          <w:rFonts w:ascii="宋体" w:hAnsi="宋体" w:eastAsia="宋体"/>
          <w:b w:val="0"/>
          <w:sz w:val="24"/>
          <w:szCs w:val="24"/>
        </w:rPr>
        <w:t>mm</w:t>
      </w:r>
      <w:r>
        <w:rPr>
          <w:rFonts w:hint="eastAsia" w:ascii="宋体" w:hAnsi="宋体" w:eastAsia="宋体"/>
          <w:b w:val="0"/>
          <w:sz w:val="24"/>
          <w:szCs w:val="24"/>
        </w:rPr>
        <w:t>标准图章。</w:t>
      </w:r>
    </w:p>
    <w:p>
      <w:pPr>
        <w:pStyle w:val="34"/>
        <w:numPr>
          <w:ilvl w:val="0"/>
          <w:numId w:val="11"/>
        </w:numPr>
        <w:spacing w:line="360" w:lineRule="auto"/>
        <w:ind w:firstLineChars="0"/>
        <w:rPr>
          <w:rFonts w:ascii="宋体"/>
          <w:sz w:val="24"/>
        </w:rPr>
      </w:pPr>
      <w:r>
        <w:rPr>
          <w:rFonts w:hint="eastAsia" w:ascii="宋体"/>
          <w:sz w:val="24"/>
        </w:rPr>
        <w:t>竣工图章应使用不褪色的红色印泥盖印，加盖在蓝图下角，设计标题栏上方或周围不压盖图形文字的地方。</w:t>
      </w:r>
    </w:p>
    <w:p>
      <w:pPr>
        <w:pStyle w:val="34"/>
        <w:numPr>
          <w:ilvl w:val="0"/>
          <w:numId w:val="11"/>
        </w:numPr>
        <w:spacing w:line="360" w:lineRule="auto"/>
        <w:ind w:firstLineChars="0"/>
        <w:rPr>
          <w:rFonts w:ascii="宋体"/>
          <w:sz w:val="24"/>
        </w:rPr>
      </w:pPr>
      <w:r>
        <w:rPr>
          <w:rFonts w:hint="eastAsia" w:ascii="宋体"/>
          <w:sz w:val="24"/>
        </w:rPr>
        <w:t>对于少量的图面修改，可用一条实线将被修改部分划去或用“×”将修改部分划去，并在其上下空白行间填写或在附近位置修改。</w:t>
      </w:r>
    </w:p>
    <w:p>
      <w:pPr>
        <w:pStyle w:val="34"/>
        <w:numPr>
          <w:ilvl w:val="0"/>
          <w:numId w:val="11"/>
        </w:numPr>
        <w:spacing w:line="360" w:lineRule="auto"/>
        <w:ind w:firstLineChars="0"/>
        <w:rPr>
          <w:rFonts w:ascii="宋体"/>
          <w:sz w:val="24"/>
        </w:rPr>
      </w:pPr>
      <w:r>
        <w:rPr>
          <w:rFonts w:hint="eastAsia" w:ascii="宋体"/>
          <w:sz w:val="24"/>
        </w:rPr>
        <w:t>对于有较多修改的图纸，可根据设计变更通知单，在原施工图上进行修改，修改可在图纸所改部位附近适当空白的地方画出修改图形，在原图上应将修改部分用方框划出并用“×”表示取消，同时将修改图排列在各专业图纸后面，在施工图中注明：此处修改见××号设计修改。设计修改随竣工图统一归档。</w:t>
      </w:r>
    </w:p>
    <w:p>
      <w:pPr>
        <w:pStyle w:val="6"/>
        <w:numPr>
          <w:ilvl w:val="0"/>
          <w:numId w:val="11"/>
        </w:numPr>
        <w:spacing w:line="360" w:lineRule="auto"/>
        <w:jc w:val="both"/>
        <w:rPr>
          <w:rFonts w:ascii="宋体"/>
          <w:sz w:val="24"/>
          <w:szCs w:val="24"/>
        </w:rPr>
      </w:pPr>
      <w:r>
        <w:rPr>
          <w:rFonts w:hint="eastAsia" w:ascii="宋体"/>
          <w:sz w:val="24"/>
          <w:szCs w:val="24"/>
        </w:rPr>
        <w:t>利用施工图进行修改为竣工图时，必须使用蓝图，图面修改部分须用不褪色的碳素墨水绘制，字迹端正。</w:t>
      </w:r>
    </w:p>
    <w:p>
      <w:pPr>
        <w:pStyle w:val="34"/>
        <w:numPr>
          <w:ilvl w:val="0"/>
          <w:numId w:val="11"/>
        </w:numPr>
        <w:spacing w:line="360" w:lineRule="auto"/>
        <w:ind w:firstLineChars="0"/>
        <w:rPr>
          <w:rFonts w:ascii="宋体"/>
          <w:sz w:val="24"/>
        </w:rPr>
      </w:pPr>
      <w:r>
        <w:rPr>
          <w:rFonts w:hint="eastAsia" w:ascii="宋体"/>
          <w:sz w:val="24"/>
        </w:rPr>
        <w:t>竣工图必须与实物相符，所有变更文件中变更内容必须在施工图上全面反映，同时注意在涉及到的相关施工图上进行反映。</w:t>
      </w:r>
    </w:p>
    <w:p>
      <w:pPr>
        <w:spacing w:line="360" w:lineRule="auto"/>
        <w:rPr>
          <w:b/>
          <w:sz w:val="24"/>
          <w:szCs w:val="24"/>
        </w:rPr>
      </w:pPr>
      <w:bookmarkStart w:id="103" w:name="_Toc97730696"/>
      <w:bookmarkStart w:id="104" w:name="_Toc65229616"/>
      <w:bookmarkStart w:id="105" w:name="_Toc166732940"/>
      <w:bookmarkStart w:id="106" w:name="_Toc113641089"/>
      <w:bookmarkStart w:id="107" w:name="_Toc113680661"/>
      <w:bookmarkStart w:id="108" w:name="_Toc152237155"/>
      <w:bookmarkStart w:id="109" w:name="_Toc152236278"/>
      <w:bookmarkStart w:id="110" w:name="_Toc453145245"/>
      <w:bookmarkStart w:id="111" w:name="_Toc152307942"/>
      <w:bookmarkStart w:id="112" w:name="_Toc110087361"/>
      <w:bookmarkStart w:id="113" w:name="_Toc152236791"/>
      <w:bookmarkStart w:id="114" w:name="_Toc152318464"/>
      <w:bookmarkStart w:id="115" w:name="_Toc166733017"/>
      <w:bookmarkStart w:id="116" w:name="_Toc152170318"/>
      <w:bookmarkStart w:id="117" w:name="_Toc65247458"/>
      <w:r>
        <w:rPr>
          <w:rFonts w:hint="eastAsia"/>
          <w:b/>
          <w:sz w:val="24"/>
          <w:szCs w:val="24"/>
        </w:rPr>
        <w:t>6.7工程质量达标承诺和奖惩措施</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Start w:id="118" w:name="_Toc110087362"/>
      <w:bookmarkStart w:id="119" w:name="_Toc97730697"/>
      <w:bookmarkStart w:id="120" w:name="_Toc113641090"/>
      <w:bookmarkStart w:id="121" w:name="_Toc113680662"/>
      <w:bookmarkStart w:id="122" w:name="_Toc65247459"/>
      <w:bookmarkStart w:id="123" w:name="_Toc65229617"/>
    </w:p>
    <w:p>
      <w:pPr>
        <w:adjustRightInd w:val="0"/>
        <w:snapToGrid w:val="0"/>
        <w:spacing w:line="360" w:lineRule="auto"/>
        <w:rPr>
          <w:rFonts w:ascii="宋体" w:hAnsi="宋体"/>
          <w:bCs/>
          <w:sz w:val="24"/>
          <w:szCs w:val="24"/>
        </w:rPr>
      </w:pPr>
      <w:r>
        <w:rPr>
          <w:rFonts w:hint="eastAsia" w:ascii="宋体" w:hAnsi="宋体"/>
          <w:bCs/>
          <w:sz w:val="24"/>
          <w:szCs w:val="24"/>
        </w:rPr>
        <w:t>6.7.1工程质量达标承诺</w:t>
      </w:r>
      <w:bookmarkEnd w:id="118"/>
      <w:bookmarkEnd w:id="119"/>
      <w:bookmarkEnd w:id="120"/>
      <w:bookmarkEnd w:id="121"/>
      <w:bookmarkEnd w:id="122"/>
      <w:bookmarkEnd w:id="123"/>
    </w:p>
    <w:p>
      <w:pPr>
        <w:adjustRightInd w:val="0"/>
        <w:snapToGrid w:val="0"/>
        <w:spacing w:line="360" w:lineRule="auto"/>
        <w:ind w:firstLine="480" w:firstLineChars="200"/>
        <w:rPr>
          <w:sz w:val="24"/>
          <w:szCs w:val="24"/>
        </w:rPr>
      </w:pPr>
      <w:r>
        <w:rPr>
          <w:rFonts w:hint="eastAsia"/>
          <w:sz w:val="24"/>
          <w:szCs w:val="24"/>
        </w:rPr>
        <w:t>单位工程一次验收合格率</w:t>
      </w:r>
      <w:r>
        <w:rPr>
          <w:sz w:val="24"/>
          <w:szCs w:val="24"/>
        </w:rPr>
        <w:t>100%</w:t>
      </w:r>
      <w:r>
        <w:rPr>
          <w:rFonts w:hint="eastAsia"/>
          <w:sz w:val="24"/>
          <w:szCs w:val="24"/>
        </w:rPr>
        <w:t>，单位工程优良率90%以上；力争本标段工程质量达到优质工程，争创国家优质工程。</w:t>
      </w:r>
      <w:bookmarkStart w:id="124" w:name="_Toc113641091"/>
      <w:bookmarkStart w:id="125" w:name="_Toc113680663"/>
      <w:bookmarkStart w:id="126" w:name="_Toc110087363"/>
      <w:bookmarkStart w:id="127" w:name="_Toc65247460"/>
      <w:bookmarkStart w:id="128" w:name="_Toc65229618"/>
      <w:bookmarkStart w:id="129" w:name="_Toc97730698"/>
    </w:p>
    <w:p>
      <w:pPr>
        <w:adjustRightInd w:val="0"/>
        <w:snapToGrid w:val="0"/>
        <w:spacing w:line="360" w:lineRule="auto"/>
        <w:rPr>
          <w:rFonts w:ascii="宋体" w:hAnsi="宋体"/>
          <w:bCs/>
          <w:sz w:val="24"/>
          <w:szCs w:val="24"/>
        </w:rPr>
      </w:pPr>
      <w:r>
        <w:rPr>
          <w:rFonts w:hint="eastAsia" w:ascii="宋体" w:hAnsi="宋体"/>
          <w:bCs/>
          <w:sz w:val="24"/>
          <w:szCs w:val="24"/>
        </w:rPr>
        <w:t>6.7.2质量奖惩措施</w:t>
      </w:r>
      <w:bookmarkEnd w:id="124"/>
      <w:bookmarkEnd w:id="125"/>
      <w:bookmarkEnd w:id="126"/>
      <w:bookmarkEnd w:id="127"/>
      <w:bookmarkEnd w:id="128"/>
      <w:bookmarkEnd w:id="129"/>
    </w:p>
    <w:p>
      <w:pPr>
        <w:spacing w:line="360" w:lineRule="auto"/>
        <w:ind w:left="359" w:leftChars="171" w:firstLine="480" w:firstLineChars="200"/>
        <w:rPr>
          <w:rFonts w:ascii="宋体" w:hAnsi="宋体"/>
          <w:sz w:val="24"/>
          <w:szCs w:val="24"/>
        </w:rPr>
      </w:pPr>
      <w:r>
        <w:rPr>
          <w:rFonts w:hint="eastAsia" w:ascii="宋体" w:hAnsi="宋体"/>
          <w:sz w:val="24"/>
          <w:szCs w:val="24"/>
        </w:rPr>
        <w:t>若本次充电站、电缆，在安装后，各技术指标测试时达不到供电部门、国家有关规范或现场试验不合格，由投标方负责处理，经处理后仍达不到要求，招标方拒绝使用本系统，投标方赔偿因本系统推迟使用所带来的一切经济损失。</w:t>
      </w:r>
    </w:p>
    <w:p>
      <w:pPr>
        <w:spacing w:line="360" w:lineRule="auto"/>
        <w:rPr>
          <w:b/>
          <w:sz w:val="24"/>
          <w:szCs w:val="24"/>
        </w:rPr>
      </w:pPr>
      <w:bookmarkStart w:id="130" w:name="_Toc453145246"/>
      <w:r>
        <w:rPr>
          <w:rFonts w:hint="eastAsia"/>
          <w:b/>
          <w:sz w:val="24"/>
          <w:szCs w:val="24"/>
        </w:rPr>
        <w:t>6.8技术服务措施及售后服务措施</w:t>
      </w:r>
      <w:bookmarkEnd w:id="130"/>
    </w:p>
    <w:p>
      <w:pPr>
        <w:spacing w:line="360" w:lineRule="auto"/>
        <w:rPr>
          <w:rFonts w:ascii="宋体"/>
          <w:bCs/>
          <w:sz w:val="24"/>
          <w:szCs w:val="24"/>
        </w:rPr>
      </w:pPr>
      <w:r>
        <w:rPr>
          <w:rFonts w:hint="eastAsia" w:ascii="宋体"/>
          <w:bCs/>
          <w:sz w:val="24"/>
          <w:szCs w:val="24"/>
        </w:rPr>
        <w:t>6.8.1技术措施及组织措施</w:t>
      </w:r>
    </w:p>
    <w:p>
      <w:pPr>
        <w:numPr>
          <w:ilvl w:val="0"/>
          <w:numId w:val="12"/>
        </w:numPr>
        <w:spacing w:line="360" w:lineRule="auto"/>
        <w:rPr>
          <w:rFonts w:ascii="宋体"/>
          <w:sz w:val="24"/>
          <w:szCs w:val="24"/>
        </w:rPr>
      </w:pPr>
      <w:r>
        <w:rPr>
          <w:rFonts w:hint="eastAsia" w:ascii="宋体"/>
          <w:sz w:val="24"/>
          <w:szCs w:val="24"/>
        </w:rPr>
        <w:t>配电柜装配所需机具满足需要，所需材料充足，质量合格。</w:t>
      </w:r>
    </w:p>
    <w:p>
      <w:pPr>
        <w:numPr>
          <w:ilvl w:val="0"/>
          <w:numId w:val="12"/>
        </w:numPr>
        <w:spacing w:line="360" w:lineRule="auto"/>
        <w:rPr>
          <w:rFonts w:ascii="宋体"/>
          <w:sz w:val="24"/>
          <w:szCs w:val="24"/>
        </w:rPr>
      </w:pPr>
      <w:r>
        <w:rPr>
          <w:rFonts w:hint="eastAsia" w:ascii="宋体"/>
          <w:sz w:val="24"/>
          <w:szCs w:val="24"/>
        </w:rPr>
        <w:t>施工人员配备齐全，要求持证上岗，同时认真做好各种配电柜安装（装配、制造）前的技术交底工作。</w:t>
      </w:r>
    </w:p>
    <w:p>
      <w:pPr>
        <w:numPr>
          <w:ilvl w:val="0"/>
          <w:numId w:val="12"/>
        </w:numPr>
        <w:spacing w:line="360" w:lineRule="auto"/>
        <w:rPr>
          <w:rFonts w:ascii="宋体"/>
          <w:sz w:val="24"/>
          <w:szCs w:val="24"/>
        </w:rPr>
      </w:pPr>
      <w:r>
        <w:rPr>
          <w:rFonts w:hint="eastAsia" w:ascii="宋体"/>
          <w:sz w:val="24"/>
          <w:szCs w:val="24"/>
        </w:rPr>
        <w:t>安装工程开始前，我方按照建设单位的书面通知，在建设单位的和监理方的组织下共同检验，主要检查设备的外观质量、主要部件、进口件的原产地和数量。（主要检查海关报关单，出厂合格证及检测报告）安装由供电局组织验收，费用由我方承担。</w:t>
      </w:r>
    </w:p>
    <w:p>
      <w:pPr>
        <w:numPr>
          <w:ilvl w:val="0"/>
          <w:numId w:val="12"/>
        </w:numPr>
        <w:spacing w:line="360" w:lineRule="auto"/>
        <w:rPr>
          <w:rFonts w:ascii="宋体"/>
          <w:sz w:val="24"/>
          <w:szCs w:val="24"/>
        </w:rPr>
      </w:pPr>
      <w:r>
        <w:rPr>
          <w:rFonts w:hint="eastAsia" w:ascii="宋体"/>
          <w:sz w:val="24"/>
          <w:szCs w:val="24"/>
        </w:rPr>
        <w:t>配电柜安装前，要根据设备计划，要先在仓库领料，所需的各种电器元件的型号、规格、用途、数量，一一编号，防止搞错。</w:t>
      </w:r>
    </w:p>
    <w:p>
      <w:pPr>
        <w:numPr>
          <w:ilvl w:val="0"/>
          <w:numId w:val="12"/>
        </w:numPr>
        <w:spacing w:line="360" w:lineRule="auto"/>
        <w:rPr>
          <w:rFonts w:ascii="宋体"/>
          <w:sz w:val="24"/>
          <w:szCs w:val="24"/>
        </w:rPr>
      </w:pPr>
      <w:r>
        <w:rPr>
          <w:rFonts w:hint="eastAsia" w:ascii="宋体"/>
          <w:sz w:val="24"/>
          <w:szCs w:val="24"/>
        </w:rPr>
        <w:t>设备安装完毕，整体系统运行验收合格后，作为产品的最终质量验收。验收依据为：合同书；设计要求及国家有关标准和验收规范。</w:t>
      </w:r>
    </w:p>
    <w:p>
      <w:pPr>
        <w:numPr>
          <w:ilvl w:val="0"/>
          <w:numId w:val="12"/>
        </w:numPr>
        <w:spacing w:line="360" w:lineRule="auto"/>
        <w:rPr>
          <w:rFonts w:ascii="宋体"/>
          <w:sz w:val="24"/>
          <w:szCs w:val="24"/>
        </w:rPr>
      </w:pPr>
      <w:r>
        <w:rPr>
          <w:rFonts w:hint="eastAsia" w:ascii="宋体"/>
          <w:sz w:val="24"/>
          <w:szCs w:val="24"/>
        </w:rPr>
        <w:t>技术培训：免费为建设单位，项目使用单位培训技术操作人员3-5名。</w:t>
      </w:r>
    </w:p>
    <w:p>
      <w:pPr>
        <w:numPr>
          <w:ilvl w:val="0"/>
          <w:numId w:val="12"/>
        </w:numPr>
        <w:spacing w:line="360" w:lineRule="auto"/>
        <w:rPr>
          <w:rFonts w:ascii="宋体"/>
          <w:sz w:val="24"/>
          <w:szCs w:val="24"/>
        </w:rPr>
      </w:pPr>
      <w:r>
        <w:rPr>
          <w:rFonts w:hint="eastAsia" w:ascii="宋体"/>
          <w:sz w:val="24"/>
          <w:szCs w:val="24"/>
        </w:rPr>
        <w:t>培训内容：</w:t>
      </w:r>
    </w:p>
    <w:p>
      <w:pPr>
        <w:numPr>
          <w:ilvl w:val="1"/>
          <w:numId w:val="13"/>
        </w:numPr>
        <w:spacing w:line="360" w:lineRule="auto"/>
        <w:rPr>
          <w:rFonts w:ascii="宋体"/>
          <w:sz w:val="24"/>
          <w:szCs w:val="24"/>
        </w:rPr>
      </w:pPr>
      <w:r>
        <w:rPr>
          <w:rFonts w:hint="eastAsia" w:ascii="宋体"/>
          <w:sz w:val="24"/>
          <w:szCs w:val="24"/>
        </w:rPr>
        <w:t>设备结构原理、电气原理、控制原理。</w:t>
      </w:r>
    </w:p>
    <w:p>
      <w:pPr>
        <w:numPr>
          <w:ilvl w:val="1"/>
          <w:numId w:val="13"/>
        </w:numPr>
        <w:spacing w:line="360" w:lineRule="auto"/>
        <w:rPr>
          <w:rFonts w:ascii="宋体"/>
          <w:sz w:val="24"/>
          <w:szCs w:val="24"/>
        </w:rPr>
      </w:pPr>
      <w:r>
        <w:rPr>
          <w:rFonts w:hint="eastAsia" w:ascii="宋体"/>
          <w:sz w:val="24"/>
          <w:szCs w:val="24"/>
        </w:rPr>
        <w:t>使用及维修保养知识。</w:t>
      </w:r>
    </w:p>
    <w:p>
      <w:pPr>
        <w:numPr>
          <w:ilvl w:val="1"/>
          <w:numId w:val="13"/>
        </w:numPr>
        <w:spacing w:line="360" w:lineRule="auto"/>
        <w:rPr>
          <w:rFonts w:ascii="宋体"/>
          <w:sz w:val="24"/>
          <w:szCs w:val="24"/>
        </w:rPr>
      </w:pPr>
      <w:r>
        <w:rPr>
          <w:rFonts w:hint="eastAsia" w:ascii="宋体"/>
          <w:sz w:val="24"/>
          <w:szCs w:val="24"/>
        </w:rPr>
        <w:t>其它必备的知识。</w:t>
      </w:r>
    </w:p>
    <w:p>
      <w:pPr>
        <w:numPr>
          <w:ilvl w:val="0"/>
          <w:numId w:val="12"/>
        </w:numPr>
        <w:spacing w:line="360" w:lineRule="auto"/>
        <w:rPr>
          <w:rFonts w:ascii="宋体"/>
          <w:sz w:val="24"/>
          <w:szCs w:val="24"/>
        </w:rPr>
      </w:pPr>
      <w:r>
        <w:rPr>
          <w:rFonts w:hint="eastAsia" w:ascii="宋体"/>
          <w:sz w:val="24"/>
          <w:szCs w:val="24"/>
        </w:rPr>
        <w:t>技术资料:2套</w:t>
      </w:r>
    </w:p>
    <w:p>
      <w:pPr>
        <w:numPr>
          <w:ilvl w:val="0"/>
          <w:numId w:val="14"/>
        </w:numPr>
        <w:spacing w:line="360" w:lineRule="auto"/>
        <w:rPr>
          <w:rFonts w:ascii="宋体"/>
          <w:sz w:val="24"/>
          <w:szCs w:val="24"/>
        </w:rPr>
      </w:pPr>
      <w:r>
        <w:rPr>
          <w:rFonts w:hint="eastAsia" w:ascii="宋体"/>
          <w:sz w:val="24"/>
          <w:szCs w:val="24"/>
        </w:rPr>
        <w:t>产品合格证</w:t>
      </w:r>
    </w:p>
    <w:p>
      <w:pPr>
        <w:numPr>
          <w:ilvl w:val="0"/>
          <w:numId w:val="14"/>
        </w:numPr>
        <w:spacing w:line="360" w:lineRule="auto"/>
        <w:rPr>
          <w:rFonts w:ascii="宋体"/>
          <w:sz w:val="24"/>
          <w:szCs w:val="24"/>
        </w:rPr>
      </w:pPr>
      <w:r>
        <w:rPr>
          <w:rFonts w:hint="eastAsia" w:ascii="宋体"/>
          <w:sz w:val="24"/>
          <w:szCs w:val="24"/>
        </w:rPr>
        <w:t>安装、使用维护说明书</w:t>
      </w:r>
    </w:p>
    <w:p>
      <w:pPr>
        <w:numPr>
          <w:ilvl w:val="0"/>
          <w:numId w:val="14"/>
        </w:numPr>
        <w:spacing w:line="360" w:lineRule="auto"/>
        <w:rPr>
          <w:rFonts w:ascii="宋体"/>
          <w:sz w:val="24"/>
          <w:szCs w:val="24"/>
        </w:rPr>
      </w:pPr>
      <w:r>
        <w:rPr>
          <w:rFonts w:hint="eastAsia" w:ascii="宋体"/>
          <w:sz w:val="24"/>
          <w:szCs w:val="24"/>
        </w:rPr>
        <w:t>设备基础图</w:t>
      </w:r>
    </w:p>
    <w:p>
      <w:pPr>
        <w:numPr>
          <w:ilvl w:val="0"/>
          <w:numId w:val="14"/>
        </w:numPr>
        <w:spacing w:line="360" w:lineRule="auto"/>
        <w:rPr>
          <w:rFonts w:ascii="宋体"/>
          <w:sz w:val="24"/>
          <w:szCs w:val="24"/>
        </w:rPr>
      </w:pPr>
      <w:r>
        <w:rPr>
          <w:rFonts w:hint="eastAsia" w:ascii="宋体"/>
          <w:sz w:val="24"/>
          <w:szCs w:val="24"/>
        </w:rPr>
        <w:t>系统图、电气接线图、控制原理图</w:t>
      </w:r>
    </w:p>
    <w:p>
      <w:pPr>
        <w:spacing w:line="360" w:lineRule="auto"/>
        <w:jc w:val="left"/>
        <w:rPr>
          <w:rFonts w:ascii="宋体"/>
          <w:bCs/>
          <w:sz w:val="24"/>
          <w:szCs w:val="24"/>
        </w:rPr>
      </w:pPr>
      <w:r>
        <w:rPr>
          <w:rFonts w:hint="eastAsia" w:ascii="宋体"/>
          <w:bCs/>
          <w:sz w:val="24"/>
          <w:szCs w:val="24"/>
        </w:rPr>
        <w:t>6.8.2质保期及售后服务措施</w:t>
      </w:r>
    </w:p>
    <w:p>
      <w:pPr>
        <w:spacing w:line="360" w:lineRule="auto"/>
        <w:ind w:left="359" w:leftChars="171" w:firstLine="240" w:firstLineChars="100"/>
        <w:rPr>
          <w:rFonts w:ascii="宋体" w:hAnsi="宋体"/>
          <w:sz w:val="24"/>
          <w:szCs w:val="24"/>
        </w:rPr>
      </w:pPr>
      <w:r>
        <w:rPr>
          <w:rFonts w:hint="eastAsia" w:ascii="宋体" w:hAnsi="宋体"/>
          <w:sz w:val="24"/>
          <w:szCs w:val="24"/>
        </w:rPr>
        <w:t>本工程施工结束，自最终验收合格有关方面签字并交付使用之日起，质保期</w:t>
      </w:r>
    </w:p>
    <w:p>
      <w:pPr>
        <w:spacing w:line="360" w:lineRule="auto"/>
        <w:rPr>
          <w:rFonts w:ascii="宋体" w:hAnsi="宋体"/>
          <w:sz w:val="24"/>
          <w:szCs w:val="24"/>
        </w:rPr>
      </w:pPr>
      <w:r>
        <w:rPr>
          <w:rFonts w:hint="eastAsia" w:ascii="宋体" w:hAnsi="宋体"/>
          <w:sz w:val="24"/>
          <w:szCs w:val="24"/>
        </w:rPr>
        <w:t>为两年。</w:t>
      </w:r>
    </w:p>
    <w:p>
      <w:pPr>
        <w:pStyle w:val="34"/>
        <w:spacing w:line="360" w:lineRule="auto"/>
        <w:ind w:firstLine="0" w:firstLineChars="0"/>
        <w:rPr>
          <w:rFonts w:ascii="宋体" w:hAnsi="宋体"/>
          <w:sz w:val="24"/>
        </w:rPr>
      </w:pPr>
      <w:r>
        <w:rPr>
          <w:rFonts w:hint="eastAsia" w:ascii="宋体" w:hAnsi="宋体"/>
          <w:sz w:val="24"/>
        </w:rPr>
        <w:t>1.投标单位对所投标的产品质保期自通电试运行结束，进行施工验收合格之日起为24个月。在质保期内如出现质量问题，无条件整修或调换（设备出现严重问题）</w:t>
      </w:r>
    </w:p>
    <w:p>
      <w:pPr>
        <w:pStyle w:val="34"/>
        <w:spacing w:line="360" w:lineRule="auto"/>
        <w:ind w:firstLine="0" w:firstLineChars="0"/>
        <w:rPr>
          <w:rFonts w:ascii="宋体" w:hAnsi="宋体"/>
          <w:sz w:val="24"/>
        </w:rPr>
      </w:pPr>
      <w:r>
        <w:rPr>
          <w:rFonts w:hint="eastAsia" w:ascii="宋体" w:hAnsi="宋体"/>
          <w:sz w:val="24"/>
        </w:rPr>
        <w:t>2.质保期内，投标方应能保证设备故障次数≤1次，并提供承诺书。</w:t>
      </w:r>
    </w:p>
    <w:p>
      <w:pPr>
        <w:pStyle w:val="34"/>
        <w:spacing w:line="360" w:lineRule="auto"/>
        <w:ind w:firstLine="0" w:firstLineChars="0"/>
        <w:rPr>
          <w:rFonts w:ascii="宋体" w:hAnsi="宋体"/>
          <w:sz w:val="24"/>
        </w:rPr>
      </w:pPr>
      <w:r>
        <w:rPr>
          <w:rFonts w:hint="eastAsia" w:ascii="宋体" w:hAnsi="宋体"/>
          <w:sz w:val="24"/>
        </w:rPr>
        <w:t>3.设备质保期内如出现故障，生产厂商2-4小时内到达现场进行处理，自用方电话通知生产厂商，或传真发出起），并提供2-4小时能到达现场且不收取任何费用的书面保证。</w:t>
      </w:r>
    </w:p>
    <w:p>
      <w:pPr>
        <w:pStyle w:val="34"/>
        <w:spacing w:line="360" w:lineRule="auto"/>
        <w:ind w:firstLine="0" w:firstLineChars="0"/>
        <w:rPr>
          <w:sz w:val="24"/>
        </w:rPr>
      </w:pPr>
      <w:r>
        <w:rPr>
          <w:rFonts w:hint="eastAsia" w:ascii="宋体" w:hAnsi="宋体"/>
          <w:sz w:val="24"/>
        </w:rPr>
        <w:t>4.</w:t>
      </w:r>
      <w:r>
        <w:rPr>
          <w:rFonts w:hint="eastAsia"/>
          <w:sz w:val="24"/>
        </w:rPr>
        <w:t>工程结束后的适当时间我们将进行质量回访，了解工程中的质量问题，在下一工程中予以改进。质保期满后，若招标方需要提供有偿服务或技术服务，我方在接到通知后</w:t>
      </w:r>
      <w:r>
        <w:rPr>
          <w:rFonts w:hint="eastAsia" w:ascii="宋体" w:hAnsi="宋体"/>
          <w:sz w:val="24"/>
        </w:rPr>
        <w:t>4</w:t>
      </w:r>
      <w:r>
        <w:rPr>
          <w:rFonts w:hint="eastAsia"/>
          <w:sz w:val="24"/>
        </w:rPr>
        <w:t>小时内赶到现场进行服务。</w:t>
      </w:r>
    </w:p>
    <w:p>
      <w:pPr>
        <w:spacing w:line="360" w:lineRule="auto"/>
      </w:pPr>
    </w:p>
    <w:p>
      <w:pPr>
        <w:pStyle w:val="3"/>
        <w:spacing w:before="0" w:after="0"/>
        <w:rPr>
          <w:rFonts w:ascii="宋体" w:hAnsi="宋体"/>
        </w:rPr>
      </w:pPr>
      <w:bookmarkStart w:id="131" w:name="_Toc463943231"/>
      <w:r>
        <w:rPr>
          <w:rFonts w:hint="eastAsia"/>
        </w:rPr>
        <w:t>7</w:t>
      </w:r>
      <w:r>
        <w:rPr>
          <w:rFonts w:hint="eastAsia" w:ascii="宋体" w:hAnsi="宋体"/>
        </w:rPr>
        <w:t>安全目标、安全保证体系及技术组织措施</w:t>
      </w:r>
      <w:bookmarkEnd w:id="131"/>
    </w:p>
    <w:p>
      <w:pPr>
        <w:spacing w:line="360" w:lineRule="auto"/>
        <w:rPr>
          <w:b/>
          <w:sz w:val="24"/>
          <w:szCs w:val="24"/>
        </w:rPr>
      </w:pPr>
      <w:bookmarkStart w:id="132" w:name="_Toc152237157"/>
      <w:bookmarkStart w:id="133" w:name="_Toc152318466"/>
      <w:bookmarkStart w:id="134" w:name="_Toc453145248"/>
      <w:bookmarkStart w:id="135" w:name="_Toc152236793"/>
      <w:bookmarkStart w:id="136" w:name="_Toc152170320"/>
      <w:bookmarkStart w:id="137" w:name="_Toc152307944"/>
      <w:bookmarkStart w:id="138" w:name="_Toc166733019"/>
      <w:bookmarkStart w:id="139" w:name="_Toc166732942"/>
      <w:bookmarkStart w:id="140" w:name="_Toc152236280"/>
      <w:r>
        <w:rPr>
          <w:rFonts w:hint="eastAsia"/>
          <w:b/>
          <w:sz w:val="24"/>
          <w:szCs w:val="24"/>
        </w:rPr>
        <w:t>7.1安全目标</w:t>
      </w:r>
      <w:bookmarkEnd w:id="132"/>
      <w:bookmarkEnd w:id="133"/>
      <w:bookmarkEnd w:id="134"/>
      <w:bookmarkEnd w:id="135"/>
      <w:bookmarkEnd w:id="136"/>
      <w:bookmarkEnd w:id="137"/>
      <w:bookmarkEnd w:id="138"/>
      <w:bookmarkEnd w:id="139"/>
      <w:bookmarkEnd w:id="140"/>
    </w:p>
    <w:p>
      <w:pPr>
        <w:spacing w:line="360" w:lineRule="auto"/>
        <w:ind w:firstLine="600"/>
        <w:rPr>
          <w:rFonts w:ascii="宋体"/>
          <w:sz w:val="24"/>
          <w:szCs w:val="24"/>
        </w:rPr>
      </w:pPr>
      <w:r>
        <w:rPr>
          <w:rFonts w:hint="eastAsia" w:ascii="宋体"/>
          <w:sz w:val="24"/>
          <w:szCs w:val="24"/>
        </w:rPr>
        <w:t>安全目标：确保“事故为零”</w:t>
      </w:r>
    </w:p>
    <w:p>
      <w:pPr>
        <w:spacing w:line="360" w:lineRule="auto"/>
        <w:ind w:firstLine="600"/>
        <w:rPr>
          <w:rFonts w:ascii="宋体"/>
          <w:sz w:val="24"/>
          <w:szCs w:val="24"/>
        </w:rPr>
      </w:pPr>
      <w:r>
        <w:rPr>
          <w:rFonts w:hint="eastAsia" w:ascii="宋体"/>
          <w:sz w:val="24"/>
          <w:szCs w:val="24"/>
        </w:rPr>
        <w:t>我们的安全指标是：不发生任何事故——包括工伤事故、第三方面伤害事故等，确保“施工现场安全事故为零”，建成安全达标工地。</w:t>
      </w:r>
    </w:p>
    <w:p>
      <w:pPr>
        <w:spacing w:line="360" w:lineRule="auto"/>
        <w:ind w:firstLine="482"/>
        <w:rPr>
          <w:sz w:val="24"/>
          <w:szCs w:val="24"/>
        </w:rPr>
      </w:pPr>
      <w:r>
        <w:rPr>
          <w:rFonts w:hint="eastAsia"/>
          <w:sz w:val="24"/>
          <w:szCs w:val="24"/>
        </w:rPr>
        <w:t>我公司制定本工程相关管理方案，以确保工程总体目标的实现。</w:t>
      </w:r>
    </w:p>
    <w:p>
      <w:pPr>
        <w:spacing w:line="360" w:lineRule="auto"/>
        <w:rPr>
          <w:b/>
          <w:sz w:val="24"/>
          <w:szCs w:val="24"/>
        </w:rPr>
      </w:pPr>
      <w:bookmarkStart w:id="141" w:name="_Toc166733020"/>
      <w:bookmarkStart w:id="142" w:name="_Toc152236794"/>
      <w:bookmarkStart w:id="143" w:name="_Toc152307945"/>
      <w:bookmarkStart w:id="144" w:name="_Toc166732943"/>
      <w:bookmarkStart w:id="145" w:name="_Toc152237158"/>
      <w:bookmarkStart w:id="146" w:name="_Toc152236281"/>
      <w:bookmarkStart w:id="147" w:name="_Toc152318467"/>
      <w:bookmarkStart w:id="148" w:name="_Toc152170321"/>
      <w:bookmarkStart w:id="149" w:name="_Toc453145249"/>
      <w:r>
        <w:rPr>
          <w:rFonts w:hint="eastAsia"/>
          <w:b/>
          <w:sz w:val="24"/>
          <w:szCs w:val="24"/>
        </w:rPr>
        <w:t>7.2安全管理组织机构及主要职责</w:t>
      </w:r>
      <w:bookmarkEnd w:id="141"/>
      <w:bookmarkEnd w:id="142"/>
      <w:bookmarkEnd w:id="143"/>
      <w:bookmarkEnd w:id="144"/>
      <w:bookmarkEnd w:id="145"/>
      <w:bookmarkEnd w:id="146"/>
      <w:bookmarkEnd w:id="147"/>
      <w:bookmarkEnd w:id="148"/>
      <w:bookmarkEnd w:id="149"/>
    </w:p>
    <w:p>
      <w:pPr>
        <w:adjustRightInd w:val="0"/>
        <w:spacing w:line="360" w:lineRule="auto"/>
        <w:textAlignment w:val="baseline"/>
        <w:rPr>
          <w:b/>
          <w:kern w:val="0"/>
          <w:sz w:val="24"/>
          <w:szCs w:val="24"/>
        </w:rPr>
      </w:pPr>
      <w:r>
        <w:rPr>
          <w:rFonts w:hint="eastAsia"/>
          <w:bCs/>
          <w:kern w:val="0"/>
          <w:sz w:val="24"/>
          <w:szCs w:val="24"/>
        </w:rPr>
        <w:t>7.2.</w:t>
      </w:r>
      <w:r>
        <w:rPr>
          <w:bCs/>
          <w:kern w:val="0"/>
          <w:sz w:val="24"/>
          <w:szCs w:val="24"/>
        </w:rPr>
        <w:t>1</w:t>
      </w:r>
      <w:r>
        <w:rPr>
          <w:rFonts w:hint="eastAsia"/>
          <w:bCs/>
          <w:kern w:val="0"/>
          <w:sz w:val="24"/>
          <w:szCs w:val="24"/>
        </w:rPr>
        <w:t>安全管理机构</w:t>
      </w:r>
      <w:r>
        <w:rPr>
          <w:b/>
          <w:kern w:val="0"/>
          <w:sz w:val="24"/>
          <w:szCs w:val="24"/>
        </w:rPr>
        <w:t xml:space="preserve"> </w:t>
      </w:r>
    </w:p>
    <w:p>
      <w:pPr>
        <w:spacing w:line="360" w:lineRule="auto"/>
        <w:rPr>
          <w:rFonts w:ascii="宋体"/>
          <w:sz w:val="24"/>
          <w:szCs w:val="24"/>
        </w:rPr>
      </w:pPr>
    </w:p>
    <w:p>
      <w:pPr>
        <w:tabs>
          <w:tab w:val="left" w:pos="5594"/>
        </w:tabs>
        <w:spacing w:line="360" w:lineRule="auto"/>
        <w:rPr>
          <w:rFonts w:ascii="宋体" w:hAnsi="宋体"/>
          <w:b/>
          <w:sz w:val="24"/>
          <w:szCs w:val="24"/>
        </w:rPr>
      </w:pPr>
      <w:r>
        <w:rPr>
          <w:rFonts w:ascii="宋体" w:hAnsi="宋体"/>
          <w:b/>
          <w:sz w:val="24"/>
          <w:szCs w:val="24"/>
        </w:rPr>
        <w:pict>
          <v:shape id="_x0000_s2279" o:spid="_x0000_s2279" o:spt="202" type="#_x0000_t202" style="position:absolute;left:0pt;margin-left:159.3pt;margin-top:15.05pt;height:21.75pt;width:95.9pt;z-index:-251638784;mso-width-relative:page;mso-height-relative:page;" coordsize="21600,21600">
            <v:path/>
            <v:fill focussize="0,0"/>
            <v:stroke joinstyle="miter"/>
            <v:imagedata o:title=""/>
            <o:lock v:ext="edit"/>
            <v:textbox>
              <w:txbxContent>
                <w:p>
                  <w:r>
                    <w:rPr>
                      <w:rFonts w:hint="eastAsia"/>
                    </w:rPr>
                    <w:t>项目经理：</w:t>
                  </w:r>
                </w:p>
              </w:txbxContent>
            </v:textbox>
          </v:shape>
        </w:pict>
      </w:r>
      <w:r>
        <w:rPr>
          <w:rFonts w:hint="eastAsia" w:ascii="宋体" w:hAnsi="宋体"/>
          <w:b/>
          <w:sz w:val="24"/>
          <w:szCs w:val="24"/>
        </w:rPr>
        <w:tab/>
      </w:r>
    </w:p>
    <w:p>
      <w:pPr>
        <w:spacing w:line="360" w:lineRule="auto"/>
        <w:rPr>
          <w:rFonts w:ascii="宋体" w:hAnsi="宋体"/>
          <w:b/>
          <w:sz w:val="24"/>
          <w:szCs w:val="24"/>
        </w:rPr>
      </w:pPr>
      <w:r>
        <w:rPr>
          <w:rFonts w:ascii="宋体" w:hAnsi="宋体"/>
          <w:b/>
          <w:sz w:val="24"/>
          <w:szCs w:val="24"/>
        </w:rPr>
        <w:pict>
          <v:shape id="_x0000_s2282" o:spid="_x0000_s2282" o:spt="32" type="#_x0000_t32" style="position:absolute;left:0pt;flip:x;margin-left:209.95pt;margin-top:15.9pt;height:19.85pt;width:0.05pt;z-index:251791360;mso-width-relative:page;mso-height-relative:page;"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283" o:spid="_x0000_s2283" o:spt="202" type="#_x0000_t202" style="position:absolute;left:0pt;margin-left:160.9pt;margin-top:13.7pt;height:21.35pt;width:95.6pt;z-index:-251635712;mso-width-relative:page;mso-height-relative:page;" coordsize="21600,21600">
            <v:path/>
            <v:fill focussize="0,0"/>
            <v:stroke joinstyle="miter"/>
            <v:imagedata o:title=""/>
            <o:lock v:ext="edit"/>
            <v:textbox>
              <w:txbxContent>
                <w:p>
                  <w:pPr>
                    <w:ind w:left="105" w:hanging="105" w:hangingChars="50"/>
                  </w:pPr>
                  <w:r>
                    <w:rPr>
                      <w:rFonts w:hint="eastAsia"/>
                    </w:rPr>
                    <w:t>项目总工：</w:t>
                  </w:r>
                </w:p>
              </w:txbxContent>
            </v:textbox>
          </v:shape>
        </w:pict>
      </w:r>
    </w:p>
    <w:p>
      <w:pPr>
        <w:spacing w:line="360" w:lineRule="auto"/>
        <w:rPr>
          <w:rFonts w:ascii="宋体" w:hAnsi="宋体"/>
          <w:b/>
          <w:sz w:val="24"/>
          <w:szCs w:val="24"/>
        </w:rPr>
      </w:pPr>
      <w:r>
        <w:rPr>
          <w:rFonts w:ascii="宋体" w:hAnsi="宋体"/>
          <w:b/>
          <w:sz w:val="24"/>
          <w:szCs w:val="24"/>
        </w:rPr>
        <w:pict>
          <v:shape id="_x0000_s2284" o:spid="_x0000_s2284" o:spt="32" type="#_x0000_t32" style="position:absolute;left:0pt;margin-left:211.1pt;margin-top:14.4pt;height:22.3pt;width:0.35pt;z-index:-251632640;mso-width-relative:page;mso-height-relative:page;"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301" o:spid="_x0000_s2301" o:spt="202" type="#_x0000_t202" style="position:absolute;left:0pt;margin-left:162.75pt;margin-top:15.3pt;height:21.35pt;width:95.6pt;z-index:-251620352;mso-width-relative:page;mso-height-relative:page;" coordsize="21600,21600">
            <v:path/>
            <v:fill focussize="0,0"/>
            <v:stroke joinstyle="miter"/>
            <v:imagedata o:title=""/>
            <o:lock v:ext="edit"/>
            <v:textbox>
              <w:txbxContent>
                <w:p>
                  <w:pPr>
                    <w:ind w:left="105" w:hanging="105" w:hangingChars="50"/>
                  </w:pPr>
                  <w:r>
                    <w:rPr>
                      <w:rFonts w:hint="eastAsia"/>
                    </w:rPr>
                    <w:t>质安工程师：</w:t>
                  </w:r>
                </w:p>
              </w:txbxContent>
            </v:textbox>
          </v:shape>
        </w:pict>
      </w:r>
    </w:p>
    <w:p>
      <w:pPr>
        <w:spacing w:line="360" w:lineRule="auto"/>
        <w:rPr>
          <w:rFonts w:ascii="宋体" w:hAnsi="宋体"/>
          <w:b/>
          <w:sz w:val="24"/>
          <w:szCs w:val="24"/>
        </w:rPr>
      </w:pPr>
      <w:r>
        <w:rPr>
          <w:rFonts w:ascii="宋体" w:hAnsi="宋体"/>
          <w:b/>
          <w:sz w:val="24"/>
          <w:szCs w:val="24"/>
        </w:rPr>
        <w:pict>
          <v:shape id="_x0000_s2291" o:spid="_x0000_s2291" o:spt="32" type="#_x0000_t32" style="position:absolute;left:0pt;margin-left:210.95pt;margin-top:12.8pt;height:40.5pt;width:0.5pt;z-index:-251615232;mso-width-relative:page;mso-height-relative:page;"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296" o:spid="_x0000_s2296" o:spt="32" type="#_x0000_t32" style="position:absolute;left:0pt;flip:x;margin-left:365.2pt;margin-top:8.4pt;height:19.85pt;width:0.05pt;z-index:-251619328;mso-width-relative:page;mso-height-relative:page;" filled="f" coordsize="21600,21600">
            <v:path arrowok="t"/>
            <v:fill on="f" focussize="0,0"/>
            <v:stroke/>
            <v:imagedata o:title=""/>
            <o:lock v:ext="edit"/>
          </v:shape>
        </w:pict>
      </w:r>
      <w:r>
        <w:rPr>
          <w:rFonts w:ascii="宋体" w:hAnsi="宋体"/>
          <w:b/>
          <w:sz w:val="24"/>
          <w:szCs w:val="24"/>
        </w:rPr>
        <w:pict>
          <v:shape id="_x0000_s2297" o:spid="_x0000_s2297" o:spt="32" type="#_x0000_t32" style="position:absolute;left:0pt;flip:x;margin-left:47.9pt;margin-top:9.1pt;height:19.85pt;width:0.05pt;z-index:-251629568;mso-width-relative:page;mso-height-relative:page;" filled="f" coordsize="21600,21600">
            <v:path arrowok="t"/>
            <v:fill on="f" focussize="0,0"/>
            <v:stroke/>
            <v:imagedata o:title=""/>
            <o:lock v:ext="edit"/>
          </v:shape>
        </w:pict>
      </w:r>
      <w:r>
        <w:rPr>
          <w:rFonts w:ascii="宋体" w:hAnsi="宋体"/>
          <w:b/>
          <w:sz w:val="24"/>
          <w:szCs w:val="24"/>
        </w:rPr>
        <w:pict>
          <v:shape id="_x0000_s2294" o:spid="_x0000_s2294" o:spt="32" type="#_x0000_t32" style="position:absolute;left:0pt;margin-left:47.25pt;margin-top:9.05pt;height:0.05pt;width:318.3pt;z-index:-251533312;mso-width-relative:page;mso-height-relative:page;" filled="f" coordsize="21600,21600">
            <v:path arrowok="t"/>
            <v:fill on="f" focussize="0,0"/>
            <v:stroke/>
            <v:imagedata o:title=""/>
            <o:lock v:ext="edit"/>
          </v:shape>
        </w:pict>
      </w:r>
    </w:p>
    <w:p>
      <w:pPr>
        <w:spacing w:line="360" w:lineRule="auto"/>
        <w:rPr>
          <w:rFonts w:ascii="宋体" w:hAnsi="宋体"/>
          <w:b/>
          <w:sz w:val="24"/>
          <w:szCs w:val="24"/>
        </w:rPr>
      </w:pPr>
      <w:r>
        <w:rPr>
          <w:rFonts w:ascii="宋体" w:hAnsi="宋体"/>
          <w:b/>
          <w:sz w:val="24"/>
          <w:szCs w:val="24"/>
        </w:rPr>
        <w:pict>
          <v:shape id="_x0000_s2298" o:spid="_x0000_s2298" o:spt="202" type="#_x0000_t202" style="position:absolute;left:0pt;margin-left:8.5pt;margin-top:7.05pt;height:21.35pt;width:85.8pt;z-index:-251634688;mso-width-relative:page;mso-height-relative:page;" coordsize="21600,21600">
            <v:path/>
            <v:fill focussize="0,0"/>
            <v:stroke joinstyle="miter"/>
            <v:imagedata o:title=""/>
            <o:lock v:ext="edit"/>
            <v:textbox>
              <w:txbxContent>
                <w:p>
                  <w:pPr>
                    <w:ind w:left="105" w:hanging="105" w:hangingChars="50"/>
                  </w:pPr>
                  <w:r>
                    <w:rPr>
                      <w:rFonts w:hint="eastAsia"/>
                    </w:rPr>
                    <w:t xml:space="preserve">   土建一队</w:t>
                  </w:r>
                </w:p>
              </w:txbxContent>
            </v:textbox>
          </v:shape>
        </w:pict>
      </w:r>
      <w:r>
        <w:rPr>
          <w:rFonts w:ascii="宋体" w:hAnsi="宋体"/>
          <w:b/>
          <w:sz w:val="24"/>
          <w:szCs w:val="24"/>
        </w:rPr>
        <w:pict>
          <v:shape id="_x0000_s2300" o:spid="_x0000_s2300" o:spt="202" type="#_x0000_t202" style="position:absolute;left:0pt;margin-left:166.85pt;margin-top:5.5pt;height:21.35pt;width:94.45pt;z-index:-251637760;mso-width-relative:page;mso-height-relative:page;" coordsize="21600,21600">
            <v:path/>
            <v:fill focussize="0,0"/>
            <v:stroke joinstyle="miter"/>
            <v:imagedata o:title=""/>
            <o:lock v:ext="edit"/>
            <v:textbox>
              <w:txbxContent>
                <w:p>
                  <w:pPr>
                    <w:ind w:left="105" w:hanging="105" w:hangingChars="50"/>
                  </w:pPr>
                  <w:r>
                    <w:rPr>
                      <w:rFonts w:hint="eastAsia"/>
                    </w:rPr>
                    <w:t xml:space="preserve">  安装一、二队</w:t>
                  </w:r>
                </w:p>
                <w:p>
                  <w:pPr>
                    <w:ind w:left="105" w:hanging="105" w:hangingChars="50"/>
                  </w:pPr>
                </w:p>
              </w:txbxContent>
            </v:textbox>
          </v:shape>
        </w:pict>
      </w:r>
      <w:r>
        <w:rPr>
          <w:rFonts w:ascii="宋体" w:hAnsi="宋体"/>
          <w:b/>
          <w:sz w:val="24"/>
          <w:szCs w:val="24"/>
        </w:rPr>
        <w:pict>
          <v:shape id="_x0000_s2299" o:spid="_x0000_s2299" o:spt="202" type="#_x0000_t202" style="position:absolute;left:0pt;margin-left:320.7pt;margin-top:5.2pt;height:21.35pt;width:87.1pt;z-index:-251636736;mso-width-relative:page;mso-height-relative:page;" coordsize="21600,21600">
            <v:path/>
            <v:fill focussize="0,0"/>
            <v:stroke joinstyle="miter"/>
            <v:imagedata o:title=""/>
            <o:lock v:ext="edit"/>
            <v:textbox>
              <w:txbxContent>
                <w:p>
                  <w:pPr>
                    <w:ind w:left="105" w:hanging="105" w:hangingChars="50"/>
                  </w:pPr>
                  <w:r>
                    <w:rPr>
                      <w:rFonts w:hint="eastAsia"/>
                    </w:rPr>
                    <w:t xml:space="preserve">    调试队</w:t>
                  </w:r>
                </w:p>
              </w:txbxContent>
            </v:textbox>
          </v:shape>
        </w:pict>
      </w:r>
    </w:p>
    <w:p>
      <w:pPr>
        <w:spacing w:line="360" w:lineRule="auto"/>
        <w:rPr>
          <w:rFonts w:ascii="宋体" w:hAnsi="宋体"/>
          <w:b/>
          <w:sz w:val="24"/>
          <w:szCs w:val="24"/>
        </w:rPr>
      </w:pPr>
    </w:p>
    <w:p>
      <w:pPr>
        <w:spacing w:line="360" w:lineRule="auto"/>
        <w:rPr>
          <w:rFonts w:ascii="宋体"/>
          <w:b/>
          <w:sz w:val="24"/>
          <w:szCs w:val="24"/>
        </w:rPr>
      </w:pPr>
      <w:r>
        <w:rPr>
          <w:rFonts w:hint="eastAsia" w:ascii="宋体"/>
          <w:b/>
          <w:sz w:val="24"/>
          <w:szCs w:val="24"/>
        </w:rPr>
        <w:t xml:space="preserve">                            图7-1安全管理机构图</w:t>
      </w:r>
    </w:p>
    <w:p>
      <w:pPr>
        <w:adjustRightInd w:val="0"/>
        <w:spacing w:line="360" w:lineRule="auto"/>
        <w:textAlignment w:val="baseline"/>
        <w:rPr>
          <w:rFonts w:ascii="宋体" w:hAnsi="宋体"/>
          <w:bCs/>
          <w:kern w:val="0"/>
          <w:sz w:val="24"/>
          <w:szCs w:val="24"/>
        </w:rPr>
      </w:pPr>
      <w:r>
        <w:rPr>
          <w:rFonts w:hint="eastAsia" w:ascii="宋体" w:hAnsi="宋体"/>
          <w:bCs/>
          <w:kern w:val="0"/>
          <w:sz w:val="24"/>
          <w:szCs w:val="24"/>
        </w:rPr>
        <w:t>7.2.2安全管理机构主要职责</w:t>
      </w:r>
    </w:p>
    <w:p>
      <w:pPr>
        <w:numPr>
          <w:ilvl w:val="0"/>
          <w:numId w:val="15"/>
        </w:numPr>
        <w:spacing w:line="360" w:lineRule="auto"/>
        <w:rPr>
          <w:rFonts w:ascii="宋体"/>
          <w:sz w:val="24"/>
          <w:szCs w:val="24"/>
        </w:rPr>
      </w:pPr>
      <w:r>
        <w:rPr>
          <w:rFonts w:hint="eastAsia" w:ascii="宋体"/>
          <w:sz w:val="24"/>
          <w:szCs w:val="24"/>
        </w:rPr>
        <w:t>管理一切与安全有关的问题；</w:t>
      </w:r>
    </w:p>
    <w:p>
      <w:pPr>
        <w:numPr>
          <w:ilvl w:val="0"/>
          <w:numId w:val="15"/>
        </w:numPr>
        <w:spacing w:line="360" w:lineRule="auto"/>
        <w:rPr>
          <w:rFonts w:ascii="宋体"/>
          <w:sz w:val="24"/>
          <w:szCs w:val="24"/>
        </w:rPr>
      </w:pPr>
      <w:r>
        <w:rPr>
          <w:rFonts w:hint="eastAsia" w:ascii="宋体"/>
          <w:sz w:val="24"/>
          <w:szCs w:val="24"/>
        </w:rPr>
        <w:t>负责安全交底工作，编制各项安全措施，组织、监督执行；监督检查施工现场安全文件施工，对重要施工项目和危险作业进行现场检查、督促；</w:t>
      </w:r>
    </w:p>
    <w:p>
      <w:pPr>
        <w:numPr>
          <w:ilvl w:val="0"/>
          <w:numId w:val="15"/>
        </w:numPr>
        <w:spacing w:line="360" w:lineRule="auto"/>
        <w:rPr>
          <w:rFonts w:ascii="宋体"/>
          <w:sz w:val="24"/>
          <w:szCs w:val="24"/>
        </w:rPr>
      </w:pPr>
      <w:r>
        <w:rPr>
          <w:rFonts w:hint="eastAsia" w:ascii="宋体"/>
          <w:sz w:val="24"/>
          <w:szCs w:val="24"/>
        </w:rPr>
        <w:t>对现场施工人员进行安全教育和培训；</w:t>
      </w:r>
    </w:p>
    <w:p>
      <w:pPr>
        <w:numPr>
          <w:ilvl w:val="0"/>
          <w:numId w:val="15"/>
        </w:numPr>
        <w:spacing w:line="360" w:lineRule="auto"/>
        <w:rPr>
          <w:rFonts w:ascii="宋体"/>
          <w:sz w:val="24"/>
          <w:szCs w:val="24"/>
        </w:rPr>
      </w:pPr>
      <w:r>
        <w:rPr>
          <w:rFonts w:hint="eastAsia" w:ascii="宋体"/>
          <w:sz w:val="24"/>
          <w:szCs w:val="24"/>
        </w:rPr>
        <w:t>及时、准确地编写安全简报；</w:t>
      </w:r>
    </w:p>
    <w:p>
      <w:pPr>
        <w:numPr>
          <w:ilvl w:val="0"/>
          <w:numId w:val="15"/>
        </w:numPr>
        <w:spacing w:line="360" w:lineRule="auto"/>
        <w:rPr>
          <w:rFonts w:ascii="仿宋_GB2312" w:eastAsia="仿宋_GB2312"/>
          <w:sz w:val="24"/>
          <w:szCs w:val="24"/>
        </w:rPr>
      </w:pPr>
      <w:r>
        <w:rPr>
          <w:rFonts w:hint="eastAsia" w:ascii="宋体"/>
          <w:sz w:val="24"/>
          <w:szCs w:val="24"/>
        </w:rPr>
        <w:t>对发生的安全事故按三不放过的原则进行调查、分析和处理</w:t>
      </w:r>
      <w:r>
        <w:rPr>
          <w:rFonts w:ascii="宋体"/>
          <w:sz w:val="24"/>
          <w:szCs w:val="24"/>
        </w:rPr>
        <w:t>。</w:t>
      </w:r>
    </w:p>
    <w:p>
      <w:pPr>
        <w:adjustRightInd w:val="0"/>
        <w:spacing w:line="360" w:lineRule="auto"/>
        <w:textAlignment w:val="baseline"/>
        <w:rPr>
          <w:rFonts w:ascii="宋体" w:hAnsi="宋体"/>
          <w:bCs/>
          <w:kern w:val="0"/>
          <w:sz w:val="24"/>
          <w:szCs w:val="24"/>
        </w:rPr>
      </w:pPr>
      <w:r>
        <w:rPr>
          <w:rFonts w:hint="eastAsia" w:ascii="宋体" w:hAnsi="宋体"/>
          <w:bCs/>
          <w:kern w:val="0"/>
          <w:sz w:val="24"/>
          <w:szCs w:val="24"/>
        </w:rPr>
        <w:t>7.2.</w:t>
      </w:r>
      <w:r>
        <w:rPr>
          <w:rFonts w:ascii="宋体" w:hAnsi="宋体"/>
          <w:bCs/>
          <w:kern w:val="0"/>
          <w:sz w:val="24"/>
          <w:szCs w:val="24"/>
        </w:rPr>
        <w:t>3</w:t>
      </w:r>
      <w:r>
        <w:rPr>
          <w:rFonts w:hint="eastAsia" w:ascii="宋体" w:hAnsi="宋体"/>
          <w:bCs/>
          <w:kern w:val="0"/>
          <w:sz w:val="24"/>
          <w:szCs w:val="24"/>
        </w:rPr>
        <w:t>各级人员安全职责</w:t>
      </w:r>
    </w:p>
    <w:p>
      <w:pPr>
        <w:numPr>
          <w:ilvl w:val="1"/>
          <w:numId w:val="16"/>
        </w:numPr>
        <w:spacing w:line="360" w:lineRule="auto"/>
        <w:rPr>
          <w:sz w:val="24"/>
          <w:szCs w:val="24"/>
        </w:rPr>
      </w:pPr>
      <w:r>
        <w:rPr>
          <w:rFonts w:hint="eastAsia"/>
          <w:sz w:val="24"/>
          <w:szCs w:val="24"/>
        </w:rPr>
        <w:t>项目经理：是本工程安全施工的第一责任者，对整个工程安全施工负全面领导责任。</w:t>
      </w:r>
    </w:p>
    <w:p>
      <w:pPr>
        <w:numPr>
          <w:ilvl w:val="1"/>
          <w:numId w:val="16"/>
        </w:numPr>
        <w:spacing w:line="360" w:lineRule="auto"/>
        <w:rPr>
          <w:sz w:val="24"/>
          <w:szCs w:val="24"/>
        </w:rPr>
      </w:pPr>
      <w:r>
        <w:rPr>
          <w:rFonts w:hint="eastAsia"/>
          <w:sz w:val="24"/>
          <w:szCs w:val="24"/>
        </w:rPr>
        <w:t>项目总工：审核施工安全技术措施，解决重大安全技术问题。</w:t>
      </w:r>
    </w:p>
    <w:p>
      <w:pPr>
        <w:numPr>
          <w:ilvl w:val="1"/>
          <w:numId w:val="16"/>
        </w:numPr>
        <w:spacing w:line="360" w:lineRule="auto"/>
        <w:rPr>
          <w:sz w:val="24"/>
          <w:szCs w:val="24"/>
        </w:rPr>
      </w:pPr>
      <w:r>
        <w:rPr>
          <w:rFonts w:hint="eastAsia"/>
          <w:sz w:val="24"/>
          <w:szCs w:val="24"/>
        </w:rPr>
        <w:drawing>
          <wp:anchor distT="0" distB="0" distL="114300" distR="114300" simplePos="0" relativeHeight="251661312" behindDoc="1" locked="1" layoutInCell="1" allowOverlap="1">
            <wp:simplePos x="0" y="0"/>
            <wp:positionH relativeFrom="column">
              <wp:posOffset>3886200</wp:posOffset>
            </wp:positionH>
            <wp:positionV relativeFrom="paragraph">
              <wp:posOffset>9753600</wp:posOffset>
            </wp:positionV>
            <wp:extent cx="495300" cy="469900"/>
            <wp:effectExtent l="19050" t="0" r="0" b="0"/>
            <wp:wrapNone/>
            <wp:docPr id="298" name="图片 29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descr="38"/>
                    <pic:cNvPicPr>
                      <a:picLocks noChangeAspect="1" noChangeArrowheads="1"/>
                    </pic:cNvPicPr>
                  </pic:nvPicPr>
                  <pic:blipFill>
                    <a:blip r:embed="rId5" cstate="print"/>
                    <a:srcRect/>
                    <a:stretch>
                      <a:fillRect/>
                    </a:stretch>
                  </pic:blipFill>
                  <pic:spPr>
                    <a:xfrm>
                      <a:off x="0" y="0"/>
                      <a:ext cx="495300" cy="469900"/>
                    </a:xfrm>
                    <a:prstGeom prst="rect">
                      <a:avLst/>
                    </a:prstGeom>
                    <a:noFill/>
                    <a:ln w="9525">
                      <a:noFill/>
                      <a:miter lim="800000"/>
                      <a:headEnd/>
                      <a:tailEnd/>
                    </a:ln>
                  </pic:spPr>
                </pic:pic>
              </a:graphicData>
            </a:graphic>
          </wp:anchor>
        </w:drawing>
      </w:r>
      <w:r>
        <w:rPr>
          <w:rFonts w:hint="eastAsia"/>
          <w:sz w:val="24"/>
          <w:szCs w:val="24"/>
        </w:rPr>
        <w:t>专职安全员：参与施工安全技术措施的编写并组织实施、监督执行；对现场施工人员进行安全教育和培训；贯彻执行安全工作规程，监督检查施工现场安全文明施工</w:t>
      </w:r>
      <w:r>
        <w:rPr>
          <w:sz w:val="24"/>
          <w:szCs w:val="24"/>
        </w:rPr>
        <w:t>。</w:t>
      </w:r>
    </w:p>
    <w:p>
      <w:pPr>
        <w:numPr>
          <w:ilvl w:val="1"/>
          <w:numId w:val="16"/>
        </w:numPr>
        <w:spacing w:line="360" w:lineRule="auto"/>
        <w:rPr>
          <w:sz w:val="24"/>
          <w:szCs w:val="24"/>
        </w:rPr>
      </w:pPr>
      <w:r>
        <w:rPr>
          <w:rFonts w:hint="eastAsia"/>
          <w:sz w:val="24"/>
          <w:szCs w:val="24"/>
        </w:rPr>
        <w:t>施工队长：全面负责本施工队的安全文明施工；定期开展安全学习、讨论会，及时指出不安全因素并加以改正。</w:t>
      </w:r>
    </w:p>
    <w:p>
      <w:pPr>
        <w:spacing w:line="360" w:lineRule="auto"/>
        <w:rPr>
          <w:b/>
          <w:sz w:val="24"/>
          <w:szCs w:val="24"/>
        </w:rPr>
      </w:pPr>
      <w:bookmarkStart w:id="150" w:name="_Toc152236282"/>
      <w:bookmarkStart w:id="151" w:name="_Toc152170322"/>
      <w:bookmarkStart w:id="152" w:name="_Toc166733021"/>
      <w:bookmarkStart w:id="153" w:name="_Toc453145250"/>
      <w:bookmarkStart w:id="154" w:name="_Toc166732944"/>
      <w:bookmarkStart w:id="155" w:name="_Toc152307946"/>
      <w:bookmarkStart w:id="156" w:name="_Toc152236795"/>
      <w:bookmarkStart w:id="157" w:name="_Toc152318468"/>
      <w:bookmarkStart w:id="158" w:name="_Toc152237159"/>
      <w:r>
        <w:rPr>
          <w:rFonts w:hint="eastAsia"/>
          <w:b/>
          <w:sz w:val="24"/>
          <w:szCs w:val="24"/>
        </w:rPr>
        <w:t>7.3安全管理制度及办法</w:t>
      </w:r>
      <w:bookmarkEnd w:id="150"/>
      <w:bookmarkEnd w:id="151"/>
      <w:bookmarkEnd w:id="152"/>
      <w:bookmarkEnd w:id="153"/>
      <w:bookmarkEnd w:id="154"/>
      <w:bookmarkEnd w:id="155"/>
      <w:bookmarkEnd w:id="156"/>
      <w:bookmarkEnd w:id="157"/>
      <w:bookmarkEnd w:id="158"/>
    </w:p>
    <w:p>
      <w:pPr>
        <w:adjustRightInd w:val="0"/>
        <w:spacing w:line="360" w:lineRule="auto"/>
        <w:textAlignment w:val="baseline"/>
        <w:rPr>
          <w:rFonts w:ascii="宋体" w:hAnsi="宋体"/>
          <w:bCs/>
          <w:kern w:val="0"/>
          <w:sz w:val="24"/>
          <w:szCs w:val="24"/>
        </w:rPr>
      </w:pPr>
      <w:r>
        <w:rPr>
          <w:rFonts w:hint="eastAsia" w:ascii="宋体" w:hAnsi="宋体"/>
          <w:bCs/>
          <w:kern w:val="0"/>
          <w:sz w:val="24"/>
          <w:szCs w:val="24"/>
        </w:rPr>
        <w:t>7.3.</w:t>
      </w:r>
      <w:r>
        <w:rPr>
          <w:rFonts w:ascii="宋体" w:hAnsi="宋体"/>
          <w:bCs/>
          <w:kern w:val="0"/>
          <w:sz w:val="24"/>
          <w:szCs w:val="24"/>
        </w:rPr>
        <w:t>1</w:t>
      </w:r>
      <w:r>
        <w:rPr>
          <w:rFonts w:hint="eastAsia" w:ascii="宋体" w:hAnsi="宋体"/>
          <w:bCs/>
          <w:kern w:val="0"/>
          <w:sz w:val="24"/>
          <w:szCs w:val="24"/>
        </w:rPr>
        <w:t>安全教育制度</w:t>
      </w:r>
    </w:p>
    <w:p>
      <w:pPr>
        <w:spacing w:line="360" w:lineRule="auto"/>
        <w:ind w:firstLine="482"/>
        <w:rPr>
          <w:sz w:val="24"/>
          <w:szCs w:val="24"/>
        </w:rPr>
      </w:pPr>
      <w:r>
        <w:rPr>
          <w:rFonts w:hint="eastAsia"/>
          <w:sz w:val="24"/>
          <w:szCs w:val="24"/>
        </w:rPr>
        <w:t>所有施工人员进场前均进行安全教育，《安规》考试合格，对建设有要求的可参加建设单位安监科组织的安规考试，</w:t>
      </w:r>
      <w:r>
        <w:rPr>
          <w:rFonts w:hint="eastAsia" w:ascii="仿宋_GB2312"/>
          <w:sz w:val="24"/>
          <w:szCs w:val="24"/>
        </w:rPr>
        <w:t>特殊工种施工人员还必须进行特殊工种培训，持证上岗。对违反安全规章制度者，将进行处罚，并由公司安监部组织重新学习并经考试合格方可上岗工作。</w:t>
      </w:r>
    </w:p>
    <w:p>
      <w:pPr>
        <w:adjustRightInd w:val="0"/>
        <w:spacing w:line="360" w:lineRule="auto"/>
        <w:textAlignment w:val="baseline"/>
        <w:rPr>
          <w:rFonts w:ascii="宋体" w:hAnsi="宋体"/>
          <w:bCs/>
          <w:kern w:val="0"/>
          <w:sz w:val="24"/>
          <w:szCs w:val="24"/>
        </w:rPr>
      </w:pPr>
      <w:r>
        <w:rPr>
          <w:rFonts w:hint="eastAsia" w:ascii="宋体" w:hAnsi="宋体"/>
          <w:bCs/>
          <w:kern w:val="0"/>
          <w:sz w:val="24"/>
          <w:szCs w:val="24"/>
        </w:rPr>
        <w:t>7.3.</w:t>
      </w:r>
      <w:r>
        <w:rPr>
          <w:rFonts w:ascii="宋体" w:hAnsi="宋体"/>
          <w:bCs/>
          <w:kern w:val="0"/>
          <w:sz w:val="24"/>
          <w:szCs w:val="24"/>
        </w:rPr>
        <w:t>2</w:t>
      </w:r>
      <w:r>
        <w:rPr>
          <w:rFonts w:hint="eastAsia" w:ascii="宋体" w:hAnsi="宋体"/>
          <w:bCs/>
          <w:kern w:val="0"/>
          <w:sz w:val="24"/>
          <w:szCs w:val="24"/>
        </w:rPr>
        <w:t>安全技术交底制度</w:t>
      </w:r>
    </w:p>
    <w:p>
      <w:pPr>
        <w:spacing w:line="360" w:lineRule="auto"/>
        <w:ind w:firstLine="482"/>
        <w:rPr>
          <w:sz w:val="24"/>
          <w:szCs w:val="24"/>
        </w:rPr>
      </w:pPr>
      <w:r>
        <w:rPr>
          <w:rFonts w:hint="eastAsia"/>
          <w:sz w:val="24"/>
          <w:szCs w:val="24"/>
        </w:rPr>
        <w:t>各分部工程开工前，必须进行有针对性的安全技术交底，交底内容要有记录，受交底人要签字。未经交底或对交底内容不清者不得上岗操作。</w:t>
      </w:r>
    </w:p>
    <w:p>
      <w:pPr>
        <w:adjustRightInd w:val="0"/>
        <w:spacing w:line="360" w:lineRule="auto"/>
        <w:textAlignment w:val="baseline"/>
        <w:rPr>
          <w:rFonts w:ascii="宋体" w:hAnsi="宋体"/>
          <w:bCs/>
          <w:kern w:val="0"/>
          <w:sz w:val="24"/>
          <w:szCs w:val="24"/>
        </w:rPr>
      </w:pPr>
      <w:r>
        <w:rPr>
          <w:rFonts w:hint="eastAsia" w:ascii="宋体" w:hAnsi="宋体"/>
          <w:bCs/>
          <w:kern w:val="0"/>
          <w:sz w:val="24"/>
          <w:szCs w:val="24"/>
        </w:rPr>
        <w:t>7.3.</w:t>
      </w:r>
      <w:r>
        <w:rPr>
          <w:rFonts w:ascii="宋体" w:hAnsi="宋体"/>
          <w:bCs/>
          <w:kern w:val="0"/>
          <w:sz w:val="24"/>
          <w:szCs w:val="24"/>
        </w:rPr>
        <w:t>3</w:t>
      </w:r>
      <w:r>
        <w:rPr>
          <w:rFonts w:hint="eastAsia" w:ascii="宋体" w:hAnsi="宋体"/>
          <w:bCs/>
          <w:kern w:val="0"/>
          <w:sz w:val="24"/>
          <w:szCs w:val="24"/>
        </w:rPr>
        <w:t>安全检查制度</w:t>
      </w:r>
    </w:p>
    <w:p>
      <w:pPr>
        <w:spacing w:line="360" w:lineRule="auto"/>
        <w:ind w:firstLine="482"/>
        <w:rPr>
          <w:sz w:val="24"/>
          <w:szCs w:val="24"/>
        </w:rPr>
      </w:pPr>
      <w:r>
        <w:rPr>
          <w:rFonts w:hint="eastAsia"/>
          <w:sz w:val="24"/>
          <w:szCs w:val="24"/>
        </w:rPr>
        <w:t>定期进行安全检查，检查要有书面记录，对查出的问题或隐患要定人定时落实整改，整改后再进行复查，直至合格为止。</w:t>
      </w:r>
    </w:p>
    <w:p>
      <w:pPr>
        <w:adjustRightInd w:val="0"/>
        <w:spacing w:line="360" w:lineRule="auto"/>
        <w:textAlignment w:val="baseline"/>
        <w:rPr>
          <w:rFonts w:ascii="宋体" w:hAnsi="宋体"/>
          <w:bCs/>
          <w:kern w:val="0"/>
          <w:sz w:val="24"/>
          <w:szCs w:val="24"/>
        </w:rPr>
      </w:pPr>
      <w:r>
        <w:rPr>
          <w:rFonts w:hint="eastAsia" w:ascii="宋体" w:hAnsi="宋体"/>
          <w:bCs/>
          <w:kern w:val="0"/>
          <w:sz w:val="24"/>
          <w:szCs w:val="24"/>
        </w:rPr>
        <w:t>7.3.</w:t>
      </w:r>
      <w:r>
        <w:rPr>
          <w:rFonts w:ascii="宋体" w:hAnsi="宋体"/>
          <w:bCs/>
          <w:kern w:val="0"/>
          <w:sz w:val="24"/>
          <w:szCs w:val="24"/>
        </w:rPr>
        <w:t>4</w:t>
      </w:r>
      <w:r>
        <w:rPr>
          <w:rFonts w:hint="eastAsia" w:ascii="宋体" w:hAnsi="宋体"/>
          <w:bCs/>
          <w:kern w:val="0"/>
          <w:sz w:val="24"/>
          <w:szCs w:val="24"/>
        </w:rPr>
        <w:t>安全防护设施验收制度</w:t>
      </w:r>
    </w:p>
    <w:p>
      <w:pPr>
        <w:spacing w:line="360" w:lineRule="auto"/>
        <w:ind w:firstLine="482"/>
        <w:rPr>
          <w:sz w:val="24"/>
          <w:szCs w:val="24"/>
        </w:rPr>
      </w:pPr>
      <w:r>
        <w:rPr>
          <w:rFonts w:hint="eastAsia"/>
          <w:sz w:val="24"/>
          <w:szCs w:val="24"/>
        </w:rPr>
        <w:t>对施工现场安全防护设施的搭设、安装，必须经检验合格方可使用。</w:t>
      </w:r>
    </w:p>
    <w:p>
      <w:pPr>
        <w:adjustRightInd w:val="0"/>
        <w:spacing w:line="360" w:lineRule="auto"/>
        <w:textAlignment w:val="baseline"/>
        <w:rPr>
          <w:rFonts w:ascii="宋体" w:hAnsi="宋体"/>
          <w:bCs/>
          <w:kern w:val="0"/>
          <w:sz w:val="24"/>
          <w:szCs w:val="24"/>
        </w:rPr>
      </w:pPr>
      <w:r>
        <w:rPr>
          <w:rFonts w:hint="eastAsia" w:ascii="宋体" w:hAnsi="宋体"/>
          <w:bCs/>
          <w:kern w:val="0"/>
          <w:sz w:val="24"/>
          <w:szCs w:val="24"/>
        </w:rPr>
        <w:t>7.3.5班组安全活动制度</w:t>
      </w:r>
    </w:p>
    <w:p>
      <w:pPr>
        <w:spacing w:line="360" w:lineRule="auto"/>
        <w:ind w:firstLine="482"/>
        <w:rPr>
          <w:sz w:val="24"/>
          <w:szCs w:val="24"/>
        </w:rPr>
      </w:pPr>
      <w:r>
        <w:rPr>
          <w:rFonts w:hint="eastAsia"/>
          <w:sz w:val="24"/>
          <w:szCs w:val="24"/>
        </w:rPr>
        <w:t>根据工程特点，有针对性地开展安全活动，并做好记录。</w:t>
      </w:r>
    </w:p>
    <w:p>
      <w:pPr>
        <w:adjustRightInd w:val="0"/>
        <w:spacing w:line="360" w:lineRule="auto"/>
        <w:textAlignment w:val="baseline"/>
        <w:rPr>
          <w:rFonts w:ascii="宋体" w:hAnsi="宋体"/>
          <w:bCs/>
          <w:kern w:val="0"/>
          <w:sz w:val="24"/>
          <w:szCs w:val="24"/>
        </w:rPr>
      </w:pPr>
      <w:r>
        <w:rPr>
          <w:rFonts w:hint="eastAsia" w:ascii="宋体" w:hAnsi="宋体"/>
          <w:bCs/>
          <w:kern w:val="0"/>
          <w:sz w:val="24"/>
          <w:szCs w:val="24"/>
        </w:rPr>
        <w:t>7.3.6安全监督制度</w:t>
      </w:r>
    </w:p>
    <w:p>
      <w:pPr>
        <w:spacing w:line="360" w:lineRule="auto"/>
        <w:ind w:firstLine="482"/>
        <w:rPr>
          <w:sz w:val="24"/>
          <w:szCs w:val="24"/>
        </w:rPr>
      </w:pPr>
      <w:r>
        <w:rPr>
          <w:rFonts w:hint="eastAsia" w:ascii="宋体"/>
          <w:sz w:val="24"/>
          <w:szCs w:val="24"/>
        </w:rPr>
        <w:t>专职安全员固定在施工现场，</w:t>
      </w:r>
      <w:r>
        <w:rPr>
          <w:rFonts w:hint="eastAsia"/>
          <w:sz w:val="24"/>
          <w:szCs w:val="24"/>
        </w:rPr>
        <w:t xml:space="preserve">检查现场施工安全情况，处理现场的安全问题，协调各方关系，按公司有关规定做好各项记录。 </w:t>
      </w:r>
    </w:p>
    <w:p>
      <w:pPr>
        <w:adjustRightInd w:val="0"/>
        <w:spacing w:line="360" w:lineRule="auto"/>
        <w:textAlignment w:val="baseline"/>
        <w:rPr>
          <w:rFonts w:ascii="宋体" w:hAnsi="宋体"/>
          <w:bCs/>
          <w:kern w:val="0"/>
          <w:sz w:val="24"/>
          <w:szCs w:val="24"/>
        </w:rPr>
      </w:pPr>
      <w:r>
        <w:rPr>
          <w:rFonts w:hint="eastAsia" w:ascii="宋体" w:hAnsi="宋体"/>
          <w:bCs/>
          <w:kern w:val="0"/>
          <w:sz w:val="24"/>
          <w:szCs w:val="24"/>
        </w:rPr>
        <w:t>7.3.7持证上岗制度</w:t>
      </w:r>
    </w:p>
    <w:p>
      <w:pPr>
        <w:spacing w:line="360" w:lineRule="auto"/>
        <w:ind w:firstLine="482"/>
        <w:rPr>
          <w:sz w:val="24"/>
          <w:szCs w:val="24"/>
        </w:rPr>
      </w:pPr>
      <w:r>
        <w:rPr>
          <w:rFonts w:hint="eastAsia"/>
          <w:sz w:val="24"/>
          <w:szCs w:val="24"/>
        </w:rPr>
        <w:t>对于特殊工种（电工、</w:t>
      </w:r>
      <w:r>
        <w:rPr>
          <w:rFonts w:hint="eastAsia" w:ascii="宋体"/>
          <w:sz w:val="24"/>
          <w:szCs w:val="24"/>
        </w:rPr>
        <w:t>焊工、起重工等</w:t>
      </w:r>
      <w:r>
        <w:rPr>
          <w:rFonts w:hint="eastAsia"/>
          <w:sz w:val="24"/>
          <w:szCs w:val="24"/>
        </w:rPr>
        <w:t>），必须持有效的有关部门培训考试的合格证方可上岗。</w:t>
      </w:r>
    </w:p>
    <w:p>
      <w:pPr>
        <w:adjustRightInd w:val="0"/>
        <w:spacing w:line="360" w:lineRule="auto"/>
        <w:textAlignment w:val="baseline"/>
        <w:rPr>
          <w:rFonts w:ascii="宋体" w:hAnsi="宋体"/>
          <w:bCs/>
          <w:kern w:val="0"/>
          <w:sz w:val="24"/>
          <w:szCs w:val="24"/>
        </w:rPr>
      </w:pPr>
      <w:r>
        <w:rPr>
          <w:rFonts w:hint="eastAsia" w:ascii="宋体" w:hAnsi="宋体"/>
          <w:bCs/>
          <w:kern w:val="0"/>
          <w:sz w:val="24"/>
          <w:szCs w:val="24"/>
        </w:rPr>
        <w:t>7.3.8工伤事故报告制度</w:t>
      </w:r>
    </w:p>
    <w:p>
      <w:pPr>
        <w:spacing w:line="360" w:lineRule="auto"/>
        <w:ind w:firstLine="482"/>
        <w:rPr>
          <w:sz w:val="24"/>
          <w:szCs w:val="24"/>
        </w:rPr>
      </w:pPr>
      <w:r>
        <w:rPr>
          <w:rFonts w:hint="eastAsia"/>
          <w:sz w:val="24"/>
          <w:szCs w:val="24"/>
        </w:rPr>
        <w:t>现场发生工伤事故要积极抢救，及时上报，按“三不放过”原则进行处理。</w:t>
      </w:r>
    </w:p>
    <w:p>
      <w:pPr>
        <w:adjustRightInd w:val="0"/>
        <w:spacing w:line="360" w:lineRule="auto"/>
        <w:textAlignment w:val="baseline"/>
        <w:rPr>
          <w:rFonts w:ascii="宋体" w:hAnsi="宋体"/>
          <w:bCs/>
          <w:kern w:val="0"/>
          <w:sz w:val="24"/>
          <w:szCs w:val="24"/>
        </w:rPr>
      </w:pPr>
      <w:r>
        <w:rPr>
          <w:rFonts w:hint="eastAsia" w:ascii="宋体" w:hAnsi="宋体"/>
          <w:bCs/>
          <w:kern w:val="0"/>
          <w:sz w:val="24"/>
          <w:szCs w:val="24"/>
        </w:rPr>
        <w:t>7.3.9安全奖罚制度</w:t>
      </w:r>
    </w:p>
    <w:p>
      <w:pPr>
        <w:adjustRightInd w:val="0"/>
        <w:spacing w:line="360" w:lineRule="auto"/>
        <w:ind w:firstLine="480" w:firstLineChars="200"/>
        <w:textAlignment w:val="baseline"/>
        <w:rPr>
          <w:sz w:val="24"/>
          <w:szCs w:val="24"/>
        </w:rPr>
      </w:pPr>
      <w:r>
        <w:rPr>
          <w:rFonts w:hint="eastAsia"/>
          <w:sz w:val="24"/>
          <w:szCs w:val="24"/>
        </w:rPr>
        <w:t>实行“安全风险抵押金”制度，从项目经理到施工人员，逐级签订安全风险责任合同，根据承担风险程度确定交保金额和罚金系数。</w:t>
      </w:r>
    </w:p>
    <w:p>
      <w:pPr>
        <w:spacing w:line="360" w:lineRule="auto"/>
        <w:rPr>
          <w:b/>
          <w:sz w:val="24"/>
          <w:szCs w:val="24"/>
        </w:rPr>
      </w:pPr>
      <w:bookmarkStart w:id="159" w:name="_Toc453145251"/>
      <w:bookmarkStart w:id="160" w:name="_Toc152236283"/>
      <w:bookmarkStart w:id="161" w:name="_Toc152237160"/>
      <w:bookmarkStart w:id="162" w:name="_Toc152236796"/>
      <w:bookmarkStart w:id="163" w:name="_Toc152307947"/>
      <w:bookmarkStart w:id="164" w:name="_Toc152318469"/>
      <w:bookmarkStart w:id="165" w:name="_Toc166732945"/>
      <w:bookmarkStart w:id="166" w:name="_Toc166733022"/>
      <w:bookmarkStart w:id="167" w:name="_Toc152170323"/>
      <w:r>
        <w:rPr>
          <w:rFonts w:hint="eastAsia"/>
          <w:b/>
          <w:sz w:val="24"/>
          <w:szCs w:val="24"/>
        </w:rPr>
        <w:t>7.4安全组织措施</w:t>
      </w:r>
      <w:bookmarkEnd w:id="159"/>
      <w:bookmarkEnd w:id="160"/>
      <w:bookmarkEnd w:id="161"/>
      <w:bookmarkEnd w:id="162"/>
      <w:bookmarkEnd w:id="163"/>
      <w:bookmarkEnd w:id="164"/>
      <w:bookmarkEnd w:id="165"/>
      <w:bookmarkEnd w:id="166"/>
      <w:bookmarkEnd w:id="167"/>
    </w:p>
    <w:p>
      <w:pPr>
        <w:adjustRightInd w:val="0"/>
        <w:spacing w:line="360" w:lineRule="auto"/>
        <w:textAlignment w:val="baseline"/>
        <w:rPr>
          <w:rFonts w:ascii="宋体" w:hAnsi="宋体"/>
          <w:bCs/>
          <w:kern w:val="0"/>
          <w:sz w:val="24"/>
          <w:szCs w:val="24"/>
        </w:rPr>
      </w:pPr>
      <w:r>
        <w:rPr>
          <w:rFonts w:hint="eastAsia" w:ascii="宋体" w:hAnsi="宋体"/>
          <w:bCs/>
          <w:kern w:val="0"/>
          <w:sz w:val="24"/>
          <w:szCs w:val="24"/>
        </w:rPr>
        <w:t>7.4.</w:t>
      </w:r>
      <w:r>
        <w:rPr>
          <w:rFonts w:ascii="宋体" w:hAnsi="宋体"/>
          <w:bCs/>
          <w:kern w:val="0"/>
          <w:sz w:val="24"/>
          <w:szCs w:val="24"/>
        </w:rPr>
        <w:t>1</w:t>
      </w:r>
      <w:r>
        <w:rPr>
          <w:rFonts w:hint="eastAsia" w:ascii="宋体" w:hAnsi="宋体"/>
          <w:bCs/>
          <w:kern w:val="0"/>
          <w:sz w:val="24"/>
          <w:szCs w:val="24"/>
        </w:rPr>
        <w:t>安全组织措施</w:t>
      </w:r>
    </w:p>
    <w:p>
      <w:pPr>
        <w:numPr>
          <w:ilvl w:val="1"/>
          <w:numId w:val="17"/>
        </w:numPr>
        <w:spacing w:line="360" w:lineRule="auto"/>
        <w:rPr>
          <w:rFonts w:ascii="宋体"/>
          <w:sz w:val="24"/>
          <w:szCs w:val="24"/>
        </w:rPr>
      </w:pPr>
      <w:r>
        <w:rPr>
          <w:rFonts w:hint="eastAsia" w:ascii="宋体"/>
          <w:sz w:val="24"/>
          <w:szCs w:val="24"/>
        </w:rPr>
        <w:t>实行三级安全管理，坚持“管施工的同时必须抓安全”</w:t>
      </w:r>
      <w:r>
        <w:rPr>
          <w:rFonts w:ascii="宋体"/>
          <w:sz w:val="24"/>
          <w:szCs w:val="24"/>
        </w:rPr>
        <w:t xml:space="preserve"> </w:t>
      </w:r>
      <w:r>
        <w:rPr>
          <w:rFonts w:hint="eastAsia" w:ascii="宋体"/>
          <w:sz w:val="24"/>
          <w:szCs w:val="24"/>
        </w:rPr>
        <w:t>，“行政首长是第一安全员”的原则，执行安全一票否决制度，开展好正常的安全活动，坚持各项安全管理制度。</w:t>
      </w:r>
      <w:r>
        <w:rPr>
          <w:rFonts w:ascii="宋体"/>
          <w:sz w:val="24"/>
          <w:szCs w:val="24"/>
        </w:rPr>
        <w:t xml:space="preserve"> </w:t>
      </w:r>
    </w:p>
    <w:p>
      <w:pPr>
        <w:numPr>
          <w:ilvl w:val="1"/>
          <w:numId w:val="17"/>
        </w:numPr>
        <w:spacing w:line="360" w:lineRule="auto"/>
        <w:rPr>
          <w:rFonts w:ascii="宋体"/>
          <w:sz w:val="24"/>
          <w:szCs w:val="24"/>
        </w:rPr>
      </w:pPr>
      <w:r>
        <w:rPr>
          <w:rFonts w:hint="eastAsia" w:ascii="宋体"/>
          <w:sz w:val="24"/>
          <w:szCs w:val="24"/>
        </w:rPr>
        <w:t>完善各级安全监察网络，一级抓一级，层层落实安全生产责任制，抓好安全基础工作，重点放在预防上，做好公司内部的各种安全管理台帐。</w:t>
      </w:r>
    </w:p>
    <w:p>
      <w:pPr>
        <w:numPr>
          <w:ilvl w:val="1"/>
          <w:numId w:val="17"/>
        </w:numPr>
        <w:spacing w:line="360" w:lineRule="auto"/>
        <w:rPr>
          <w:rFonts w:ascii="宋体"/>
          <w:sz w:val="24"/>
          <w:szCs w:val="24"/>
        </w:rPr>
      </w:pPr>
      <w:r>
        <w:rPr>
          <w:rFonts w:hint="eastAsia" w:ascii="宋体"/>
          <w:sz w:val="24"/>
          <w:szCs w:val="24"/>
        </w:rPr>
        <w:t>订立“安全施工协议书”和公司内部“安全生产责任书”。完善安全经济风险制，执行“安全风险抵押金”制度，从项目经理到施工人员，逐级签订安全风险责任合同。</w:t>
      </w:r>
    </w:p>
    <w:p>
      <w:pPr>
        <w:numPr>
          <w:ilvl w:val="1"/>
          <w:numId w:val="17"/>
        </w:numPr>
        <w:spacing w:line="360" w:lineRule="auto"/>
        <w:rPr>
          <w:rFonts w:ascii="宋体"/>
          <w:sz w:val="24"/>
          <w:szCs w:val="24"/>
        </w:rPr>
      </w:pPr>
      <w:r>
        <w:rPr>
          <w:rFonts w:hint="eastAsia" w:ascii="宋体"/>
          <w:sz w:val="24"/>
          <w:szCs w:val="24"/>
        </w:rPr>
        <w:t>专职安全员固定在施工现场，掌握安全动态，加强安全监督管理，各专职安全员分别抓好各自施工区域的安全督促，及时向项目经理和安全监察员提供安全信息，协助他们共同抓好整个项目的安全工作。</w:t>
      </w:r>
    </w:p>
    <w:p>
      <w:pPr>
        <w:numPr>
          <w:ilvl w:val="1"/>
          <w:numId w:val="17"/>
        </w:numPr>
        <w:spacing w:line="360" w:lineRule="auto"/>
        <w:rPr>
          <w:rFonts w:ascii="宋体"/>
          <w:sz w:val="24"/>
          <w:szCs w:val="24"/>
        </w:rPr>
      </w:pPr>
      <w:r>
        <w:rPr>
          <w:rFonts w:hint="eastAsia" w:ascii="宋体"/>
          <w:sz w:val="24"/>
          <w:szCs w:val="24"/>
        </w:rPr>
        <w:t>施工队长、安全员都有责任搞好本队的施工安全。凡发现有违反安全操作规程者，有权令其停止工作。</w:t>
      </w:r>
    </w:p>
    <w:p>
      <w:pPr>
        <w:numPr>
          <w:ilvl w:val="1"/>
          <w:numId w:val="17"/>
        </w:numPr>
        <w:spacing w:line="360" w:lineRule="auto"/>
        <w:rPr>
          <w:rFonts w:ascii="宋体"/>
          <w:sz w:val="24"/>
          <w:szCs w:val="24"/>
        </w:rPr>
      </w:pPr>
      <w:r>
        <w:rPr>
          <w:rFonts w:hint="eastAsia" w:ascii="宋体"/>
          <w:sz w:val="24"/>
          <w:szCs w:val="24"/>
        </w:rPr>
        <w:t>各级领导和业务部门定期深入施工现场，进行安全大检查，查思想、查管理、查落实。对安全上的薄弱环节决不放过。</w:t>
      </w:r>
    </w:p>
    <w:p>
      <w:pPr>
        <w:numPr>
          <w:ilvl w:val="1"/>
          <w:numId w:val="17"/>
        </w:numPr>
        <w:spacing w:line="360" w:lineRule="auto"/>
        <w:rPr>
          <w:rFonts w:ascii="宋体"/>
          <w:sz w:val="24"/>
          <w:szCs w:val="24"/>
        </w:rPr>
      </w:pPr>
      <w:r>
        <w:rPr>
          <w:rFonts w:hint="eastAsia" w:ascii="宋体"/>
          <w:sz w:val="24"/>
          <w:szCs w:val="24"/>
        </w:rPr>
        <w:t>各个分项工程都制定明确的安全保证措施，贯穿执行于施工的全过程。</w:t>
      </w:r>
    </w:p>
    <w:p>
      <w:pPr>
        <w:numPr>
          <w:ilvl w:val="1"/>
          <w:numId w:val="17"/>
        </w:numPr>
        <w:spacing w:line="360" w:lineRule="auto"/>
        <w:rPr>
          <w:rFonts w:ascii="宋体"/>
          <w:sz w:val="24"/>
          <w:szCs w:val="24"/>
        </w:rPr>
      </w:pPr>
      <w:r>
        <w:rPr>
          <w:rFonts w:hint="eastAsia" w:ascii="宋体"/>
          <w:sz w:val="24"/>
          <w:szCs w:val="24"/>
        </w:rPr>
        <w:t>坚持文明施工，保证施工机械、设备完好和清洁，安全操作规程齐全，持证上岗，施工现场的安全管理、安全设备、安全工器具要符合有关规定要求。</w:t>
      </w:r>
    </w:p>
    <w:p>
      <w:pPr>
        <w:numPr>
          <w:ilvl w:val="1"/>
          <w:numId w:val="17"/>
        </w:numPr>
        <w:spacing w:line="360" w:lineRule="auto"/>
        <w:rPr>
          <w:rFonts w:ascii="宋体"/>
          <w:sz w:val="24"/>
          <w:szCs w:val="24"/>
        </w:rPr>
      </w:pPr>
      <w:r>
        <w:rPr>
          <w:rFonts w:hint="eastAsia" w:ascii="宋体"/>
          <w:sz w:val="24"/>
          <w:szCs w:val="24"/>
        </w:rPr>
        <w:t>加强对机具设备的维护管理，操作前必须例行检查；对起重、电焊、电工等特殊工种实行持证上岗，其它人员不能顶岗操作。</w:t>
      </w:r>
    </w:p>
    <w:p>
      <w:pPr>
        <w:numPr>
          <w:ilvl w:val="1"/>
          <w:numId w:val="17"/>
        </w:numPr>
        <w:tabs>
          <w:tab w:val="left" w:pos="982"/>
          <w:tab w:val="clear" w:pos="794"/>
        </w:tabs>
        <w:spacing w:line="360" w:lineRule="auto"/>
        <w:ind w:left="982" w:hanging="585"/>
        <w:rPr>
          <w:rFonts w:ascii="宋体"/>
          <w:sz w:val="24"/>
          <w:szCs w:val="24"/>
        </w:rPr>
      </w:pPr>
      <w:r>
        <w:rPr>
          <w:rFonts w:hint="eastAsia" w:ascii="宋体"/>
          <w:sz w:val="24"/>
          <w:szCs w:val="24"/>
        </w:rPr>
        <w:t>做好驻地、现场的消防工作，按规定配备消防器材和安全警报装置。</w:t>
      </w:r>
    </w:p>
    <w:p>
      <w:pPr>
        <w:numPr>
          <w:ilvl w:val="1"/>
          <w:numId w:val="17"/>
        </w:numPr>
        <w:tabs>
          <w:tab w:val="left" w:pos="982"/>
          <w:tab w:val="clear" w:pos="794"/>
        </w:tabs>
        <w:spacing w:line="360" w:lineRule="auto"/>
        <w:ind w:left="982" w:hanging="585"/>
        <w:rPr>
          <w:rFonts w:ascii="宋体"/>
          <w:sz w:val="24"/>
          <w:szCs w:val="24"/>
        </w:rPr>
      </w:pPr>
      <w:r>
        <w:rPr>
          <w:rFonts w:hint="eastAsia" w:ascii="宋体"/>
          <w:sz w:val="24"/>
          <w:szCs w:val="24"/>
        </w:rPr>
        <w:t>加强对职工的安全教育，定期组织学习</w:t>
      </w:r>
      <w:r>
        <w:rPr>
          <w:rFonts w:ascii="宋体"/>
          <w:sz w:val="24"/>
          <w:szCs w:val="24"/>
        </w:rPr>
        <w:t xml:space="preserve">, </w:t>
      </w:r>
      <w:r>
        <w:rPr>
          <w:rFonts w:hint="eastAsia" w:ascii="宋体"/>
          <w:sz w:val="24"/>
          <w:szCs w:val="24"/>
        </w:rPr>
        <w:t>施工中严格执行有关技术安全措施和安全规程，狠抓事故苗子，防患于未然。</w:t>
      </w:r>
    </w:p>
    <w:p>
      <w:pPr>
        <w:numPr>
          <w:ilvl w:val="1"/>
          <w:numId w:val="17"/>
        </w:numPr>
        <w:tabs>
          <w:tab w:val="left" w:pos="982"/>
          <w:tab w:val="clear" w:pos="794"/>
        </w:tabs>
        <w:spacing w:line="360" w:lineRule="auto"/>
        <w:ind w:left="982" w:hanging="585"/>
        <w:rPr>
          <w:rFonts w:ascii="宋体" w:hAnsi="宋体"/>
          <w:sz w:val="24"/>
          <w:szCs w:val="24"/>
        </w:rPr>
      </w:pPr>
      <w:r>
        <w:rPr>
          <w:rFonts w:hint="eastAsia" w:ascii="宋体" w:hAnsi="宋体"/>
          <w:sz w:val="24"/>
          <w:szCs w:val="24"/>
        </w:rPr>
        <w:t>对现场的施工用电由专职安全员负责检查，一经发现违反安全或事帮隐患立即予以制止，主要检查以下各项问题（见表7-1）：</w:t>
      </w:r>
    </w:p>
    <w:p>
      <w:pPr>
        <w:spacing w:line="360" w:lineRule="auto"/>
        <w:ind w:firstLine="480" w:firstLineChars="200"/>
        <w:rPr>
          <w:rFonts w:ascii="宋体"/>
          <w:sz w:val="24"/>
          <w:szCs w:val="24"/>
        </w:rPr>
      </w:pPr>
      <w:r>
        <w:rPr>
          <w:rFonts w:hint="eastAsia" w:ascii="宋体"/>
          <w:sz w:val="24"/>
          <w:szCs w:val="24"/>
        </w:rPr>
        <w:t>依上述各项规定，编制适合本工程实际的相应条例及安全制度，认真执行。</w:t>
      </w:r>
    </w:p>
    <w:p>
      <w:pPr>
        <w:adjustRightInd w:val="0"/>
        <w:spacing w:line="360" w:lineRule="auto"/>
        <w:textAlignment w:val="baseline"/>
        <w:rPr>
          <w:rFonts w:hint="eastAsia" w:ascii="宋体" w:hAnsi="宋体"/>
          <w:bCs/>
          <w:kern w:val="0"/>
          <w:sz w:val="24"/>
          <w:szCs w:val="24"/>
        </w:rPr>
      </w:pPr>
      <w:r>
        <w:rPr>
          <w:rFonts w:hint="eastAsia" w:ascii="宋体" w:hAnsi="宋体"/>
          <w:bCs/>
          <w:kern w:val="0"/>
          <w:sz w:val="24"/>
          <w:szCs w:val="24"/>
        </w:rPr>
        <w:t>7.4.2安全薄弱环节及预防措施</w:t>
      </w:r>
    </w:p>
    <w:p>
      <w:pPr>
        <w:adjustRightInd w:val="0"/>
        <w:spacing w:line="360" w:lineRule="auto"/>
        <w:textAlignment w:val="baseline"/>
        <w:rPr>
          <w:rFonts w:hint="eastAsia" w:ascii="宋体" w:hAnsi="宋体"/>
          <w:bCs/>
          <w:kern w:val="0"/>
          <w:sz w:val="24"/>
          <w:szCs w:val="24"/>
        </w:rPr>
      </w:pPr>
    </w:p>
    <w:p>
      <w:pPr>
        <w:adjustRightInd w:val="0"/>
        <w:spacing w:line="360" w:lineRule="auto"/>
        <w:textAlignment w:val="baseline"/>
        <w:rPr>
          <w:rFonts w:ascii="宋体" w:hAnsi="宋体"/>
          <w:bCs/>
          <w:kern w:val="0"/>
          <w:sz w:val="24"/>
          <w:szCs w:val="24"/>
        </w:rPr>
      </w:pPr>
    </w:p>
    <w:p>
      <w:pPr>
        <w:tabs>
          <w:tab w:val="left" w:pos="850"/>
        </w:tabs>
        <w:spacing w:line="360" w:lineRule="auto"/>
        <w:jc w:val="center"/>
        <w:rPr>
          <w:rFonts w:ascii="宋体" w:hAnsi="宋体"/>
          <w:sz w:val="24"/>
          <w:szCs w:val="24"/>
        </w:rPr>
      </w:pPr>
      <w:r>
        <w:rPr>
          <w:rFonts w:hint="eastAsia" w:ascii="宋体" w:hAnsi="宋体"/>
          <w:bCs/>
          <w:sz w:val="24"/>
          <w:szCs w:val="24"/>
        </w:rPr>
        <w:t>工程施工安全薄弱环节及预防措施  表7－1</w:t>
      </w:r>
    </w:p>
    <w:tbl>
      <w:tblPr>
        <w:tblStyle w:val="16"/>
        <w:tblW w:w="8820" w:type="dxa"/>
        <w:tblInd w:w="213" w:type="dxa"/>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Layout w:type="fixed"/>
        <w:tblCellMar>
          <w:top w:w="0" w:type="dxa"/>
          <w:left w:w="108" w:type="dxa"/>
          <w:bottom w:w="0" w:type="dxa"/>
          <w:right w:w="108" w:type="dxa"/>
        </w:tblCellMar>
      </w:tblPr>
      <w:tblGrid>
        <w:gridCol w:w="525"/>
        <w:gridCol w:w="2250"/>
        <w:gridCol w:w="6045"/>
      </w:tblGrid>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525" w:type="dxa"/>
            <w:shd w:val="clear" w:color="auto" w:fill="CCFFFF"/>
            <w:vAlign w:val="center"/>
          </w:tcPr>
          <w:p>
            <w:pPr>
              <w:pStyle w:val="6"/>
              <w:spacing w:line="360" w:lineRule="auto"/>
              <w:rPr>
                <w:rFonts w:ascii="宋体" w:hAnsi="宋体"/>
                <w:b/>
                <w:sz w:val="24"/>
                <w:szCs w:val="24"/>
              </w:rPr>
            </w:pPr>
            <w:r>
              <w:rPr>
                <w:rFonts w:hint="eastAsia" w:ascii="宋体" w:hAnsi="宋体"/>
                <w:b/>
                <w:sz w:val="24"/>
                <w:szCs w:val="24"/>
              </w:rPr>
              <w:t>序号</w:t>
            </w:r>
          </w:p>
        </w:tc>
        <w:tc>
          <w:tcPr>
            <w:tcW w:w="2250" w:type="dxa"/>
            <w:shd w:val="clear" w:color="auto" w:fill="CCFFFF"/>
            <w:vAlign w:val="center"/>
          </w:tcPr>
          <w:p>
            <w:pPr>
              <w:pStyle w:val="6"/>
              <w:spacing w:line="360" w:lineRule="auto"/>
              <w:rPr>
                <w:rFonts w:ascii="宋体" w:hAnsi="宋体"/>
                <w:b/>
                <w:kern w:val="0"/>
                <w:sz w:val="24"/>
                <w:szCs w:val="24"/>
              </w:rPr>
            </w:pPr>
            <w:r>
              <w:rPr>
                <w:rFonts w:hint="eastAsia" w:ascii="宋体" w:hAnsi="宋体"/>
                <w:b/>
                <w:kern w:val="0"/>
                <w:sz w:val="24"/>
                <w:szCs w:val="24"/>
              </w:rPr>
              <w:t>施工安全</w:t>
            </w:r>
          </w:p>
          <w:p>
            <w:pPr>
              <w:pStyle w:val="6"/>
              <w:spacing w:line="360" w:lineRule="auto"/>
              <w:rPr>
                <w:rFonts w:ascii="宋体" w:hAnsi="宋体"/>
                <w:b/>
                <w:sz w:val="24"/>
                <w:szCs w:val="24"/>
              </w:rPr>
            </w:pPr>
            <w:r>
              <w:rPr>
                <w:rFonts w:hint="eastAsia" w:ascii="宋体" w:hAnsi="宋体"/>
                <w:b/>
                <w:kern w:val="0"/>
                <w:sz w:val="24"/>
                <w:szCs w:val="24"/>
              </w:rPr>
              <w:t>薄弱环节</w:t>
            </w:r>
          </w:p>
        </w:tc>
        <w:tc>
          <w:tcPr>
            <w:tcW w:w="6045" w:type="dxa"/>
            <w:shd w:val="clear" w:color="auto" w:fill="CCFFFF"/>
            <w:vAlign w:val="center"/>
          </w:tcPr>
          <w:p>
            <w:pPr>
              <w:pStyle w:val="6"/>
              <w:spacing w:line="360" w:lineRule="auto"/>
              <w:rPr>
                <w:rFonts w:ascii="宋体" w:hAnsi="宋体"/>
                <w:b/>
                <w:sz w:val="24"/>
                <w:szCs w:val="24"/>
              </w:rPr>
            </w:pPr>
            <w:r>
              <w:rPr>
                <w:rFonts w:hint="eastAsia" w:ascii="宋体" w:hAnsi="宋体"/>
                <w:b/>
                <w:sz w:val="24"/>
                <w:szCs w:val="24"/>
              </w:rPr>
              <w:t>安全预防措施</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525" w:type="dxa"/>
            <w:vAlign w:val="center"/>
          </w:tcPr>
          <w:p>
            <w:pPr>
              <w:pStyle w:val="6"/>
              <w:spacing w:line="360" w:lineRule="auto"/>
              <w:jc w:val="both"/>
              <w:rPr>
                <w:rFonts w:ascii="宋体" w:hAnsi="宋体"/>
                <w:sz w:val="24"/>
                <w:szCs w:val="24"/>
              </w:rPr>
            </w:pPr>
            <w:r>
              <w:rPr>
                <w:rFonts w:hint="eastAsia" w:ascii="宋体" w:hAnsi="宋体"/>
                <w:sz w:val="24"/>
                <w:szCs w:val="24"/>
              </w:rPr>
              <w:t>1</w:t>
            </w:r>
          </w:p>
        </w:tc>
        <w:tc>
          <w:tcPr>
            <w:tcW w:w="2250" w:type="dxa"/>
            <w:vAlign w:val="center"/>
          </w:tcPr>
          <w:p>
            <w:pPr>
              <w:pStyle w:val="6"/>
              <w:spacing w:line="360" w:lineRule="auto"/>
              <w:jc w:val="both"/>
              <w:rPr>
                <w:rFonts w:ascii="宋体" w:hAnsi="宋体"/>
                <w:sz w:val="24"/>
                <w:szCs w:val="24"/>
              </w:rPr>
            </w:pPr>
          </w:p>
          <w:p>
            <w:pPr>
              <w:pStyle w:val="6"/>
              <w:spacing w:line="360" w:lineRule="auto"/>
              <w:jc w:val="both"/>
              <w:rPr>
                <w:rFonts w:ascii="宋体" w:hAnsi="宋体"/>
                <w:sz w:val="24"/>
                <w:szCs w:val="24"/>
              </w:rPr>
            </w:pPr>
          </w:p>
          <w:p>
            <w:pPr>
              <w:pStyle w:val="6"/>
              <w:spacing w:line="360" w:lineRule="auto"/>
              <w:jc w:val="both"/>
              <w:rPr>
                <w:rFonts w:ascii="宋体" w:hAnsi="宋体"/>
                <w:sz w:val="24"/>
                <w:szCs w:val="24"/>
              </w:rPr>
            </w:pPr>
            <w:r>
              <w:rPr>
                <w:rFonts w:hint="eastAsia" w:ascii="宋体" w:hAnsi="宋体"/>
                <w:sz w:val="24"/>
                <w:szCs w:val="24"/>
              </w:rPr>
              <w:t>高处作业和吊装作业，可能发生的危险有高空坠落、物体打击或设备损坏事故。电焊、气焊、切割等动用明火作业较多，防止火灾发生。</w:t>
            </w:r>
          </w:p>
        </w:tc>
        <w:tc>
          <w:tcPr>
            <w:tcW w:w="6045" w:type="dxa"/>
            <w:vAlign w:val="center"/>
          </w:tcPr>
          <w:p>
            <w:pPr>
              <w:pStyle w:val="6"/>
              <w:spacing w:line="360" w:lineRule="auto"/>
              <w:jc w:val="both"/>
              <w:rPr>
                <w:rFonts w:ascii="宋体" w:hAnsi="宋体"/>
                <w:sz w:val="24"/>
                <w:szCs w:val="24"/>
              </w:rPr>
            </w:pPr>
            <w:bookmarkStart w:id="168" w:name="_Toc152236284"/>
            <w:bookmarkStart w:id="169" w:name="_Toc100892721"/>
            <w:bookmarkStart w:id="170" w:name="_Toc152170324"/>
            <w:r>
              <w:rPr>
                <w:rFonts w:hint="eastAsia" w:ascii="宋体" w:hAnsi="宋体"/>
                <w:sz w:val="24"/>
                <w:szCs w:val="24"/>
              </w:rPr>
              <w:t>（1）尽可能避免高空与地面的交叉作业。</w:t>
            </w:r>
            <w:bookmarkEnd w:id="168"/>
            <w:bookmarkEnd w:id="169"/>
            <w:bookmarkEnd w:id="170"/>
            <w:bookmarkStart w:id="171" w:name="_Toc152236285"/>
            <w:bookmarkStart w:id="172" w:name="_Toc100892722"/>
            <w:bookmarkStart w:id="173" w:name="_Toc152170325"/>
          </w:p>
          <w:p>
            <w:pPr>
              <w:pStyle w:val="6"/>
              <w:spacing w:line="360" w:lineRule="auto"/>
              <w:ind w:left="72"/>
              <w:jc w:val="both"/>
              <w:rPr>
                <w:rFonts w:ascii="宋体" w:hAnsi="宋体"/>
                <w:sz w:val="24"/>
                <w:szCs w:val="24"/>
              </w:rPr>
            </w:pPr>
            <w:r>
              <w:rPr>
                <w:rFonts w:hint="eastAsia" w:ascii="宋体" w:hAnsi="宋体"/>
                <w:sz w:val="24"/>
                <w:szCs w:val="24"/>
              </w:rPr>
              <w:t>（2）每天开工前召开站班会进行“三交”“三查”，设专职安全监护人；每个作业点设兼职安全监护人。</w:t>
            </w:r>
            <w:bookmarkEnd w:id="171"/>
            <w:bookmarkEnd w:id="172"/>
            <w:bookmarkEnd w:id="173"/>
          </w:p>
          <w:p>
            <w:pPr>
              <w:pStyle w:val="6"/>
              <w:spacing w:line="360" w:lineRule="auto"/>
              <w:jc w:val="both"/>
              <w:rPr>
                <w:rFonts w:ascii="宋体" w:hAnsi="宋体"/>
                <w:sz w:val="24"/>
                <w:szCs w:val="24"/>
              </w:rPr>
            </w:pPr>
            <w:bookmarkStart w:id="174" w:name="_Toc100892723"/>
            <w:bookmarkStart w:id="175" w:name="_Toc152170326"/>
            <w:bookmarkStart w:id="176" w:name="_Toc152236286"/>
            <w:r>
              <w:rPr>
                <w:rFonts w:hint="eastAsia" w:ascii="宋体" w:hAnsi="宋体"/>
                <w:sz w:val="24"/>
                <w:szCs w:val="24"/>
              </w:rPr>
              <w:t>（3）施工立体空间上有起吊、烧焊作业时，起吊下方不允许交叉作业。</w:t>
            </w:r>
            <w:bookmarkEnd w:id="174"/>
            <w:bookmarkEnd w:id="175"/>
            <w:bookmarkEnd w:id="176"/>
          </w:p>
          <w:p>
            <w:pPr>
              <w:pStyle w:val="6"/>
              <w:spacing w:line="360" w:lineRule="auto"/>
              <w:jc w:val="both"/>
              <w:rPr>
                <w:rFonts w:ascii="宋体" w:hAnsi="宋体"/>
                <w:sz w:val="24"/>
                <w:szCs w:val="24"/>
              </w:rPr>
            </w:pPr>
            <w:bookmarkStart w:id="177" w:name="_Toc100892724"/>
            <w:bookmarkStart w:id="178" w:name="_Toc152236287"/>
            <w:bookmarkStart w:id="179" w:name="_Toc152170327"/>
            <w:r>
              <w:rPr>
                <w:rFonts w:hint="eastAsia" w:ascii="宋体" w:hAnsi="宋体"/>
                <w:sz w:val="24"/>
                <w:szCs w:val="24"/>
              </w:rPr>
              <w:t>（4）交叉作业时，各专业安全措施和自检查落实，避免抽皮现象，致使安全措施没有落到实处。</w:t>
            </w:r>
            <w:bookmarkEnd w:id="177"/>
            <w:bookmarkEnd w:id="178"/>
            <w:bookmarkEnd w:id="179"/>
          </w:p>
          <w:p>
            <w:pPr>
              <w:pStyle w:val="6"/>
              <w:spacing w:line="360" w:lineRule="auto"/>
              <w:jc w:val="both"/>
              <w:rPr>
                <w:rFonts w:ascii="宋体" w:hAnsi="宋体"/>
                <w:sz w:val="24"/>
                <w:szCs w:val="24"/>
              </w:rPr>
            </w:pPr>
            <w:bookmarkStart w:id="180" w:name="_Toc152236288"/>
            <w:bookmarkStart w:id="181" w:name="_Toc152170328"/>
            <w:r>
              <w:rPr>
                <w:rFonts w:hint="eastAsia" w:ascii="宋体" w:hAnsi="宋体"/>
                <w:sz w:val="24"/>
                <w:szCs w:val="24"/>
              </w:rPr>
              <w:t>（5）吊装或者高空作业周围用红白带隔开做出警示。</w:t>
            </w:r>
            <w:bookmarkEnd w:id="180"/>
            <w:bookmarkEnd w:id="181"/>
          </w:p>
          <w:p>
            <w:pPr>
              <w:pStyle w:val="6"/>
              <w:spacing w:line="360" w:lineRule="auto"/>
              <w:jc w:val="both"/>
              <w:rPr>
                <w:rFonts w:ascii="宋体" w:hAnsi="宋体"/>
                <w:sz w:val="24"/>
                <w:szCs w:val="24"/>
              </w:rPr>
            </w:pPr>
            <w:bookmarkStart w:id="182" w:name="_Toc152170329"/>
            <w:bookmarkStart w:id="183" w:name="_Toc152236289"/>
            <w:r>
              <w:rPr>
                <w:rFonts w:hint="eastAsia" w:ascii="宋体" w:hAnsi="宋体"/>
                <w:sz w:val="24"/>
                <w:szCs w:val="24"/>
              </w:rPr>
              <w:t>高处作业人员正确佩戴安全帽、安全带。</w:t>
            </w:r>
            <w:bookmarkEnd w:id="182"/>
            <w:bookmarkEnd w:id="183"/>
          </w:p>
          <w:p>
            <w:pPr>
              <w:pStyle w:val="6"/>
              <w:spacing w:line="360" w:lineRule="auto"/>
              <w:jc w:val="both"/>
              <w:rPr>
                <w:rFonts w:ascii="宋体" w:hAnsi="宋体"/>
                <w:sz w:val="24"/>
                <w:szCs w:val="24"/>
              </w:rPr>
            </w:pPr>
            <w:bookmarkStart w:id="184" w:name="_Toc152236290"/>
            <w:bookmarkStart w:id="185" w:name="_Toc152170330"/>
            <w:r>
              <w:rPr>
                <w:rFonts w:hint="eastAsia" w:ascii="宋体" w:hAnsi="宋体"/>
                <w:sz w:val="24"/>
                <w:szCs w:val="24"/>
              </w:rPr>
              <w:t>（6）动火需经建设单位批准，办理动火票，方可进行作业。</w:t>
            </w:r>
            <w:bookmarkEnd w:id="184"/>
            <w:bookmarkEnd w:id="185"/>
          </w:p>
          <w:p>
            <w:pPr>
              <w:pStyle w:val="6"/>
              <w:spacing w:line="360" w:lineRule="auto"/>
              <w:jc w:val="both"/>
              <w:rPr>
                <w:rFonts w:ascii="宋体" w:hAnsi="宋体"/>
                <w:sz w:val="24"/>
                <w:szCs w:val="24"/>
              </w:rPr>
            </w:pPr>
            <w:bookmarkStart w:id="186" w:name="_Toc152236291"/>
            <w:bookmarkStart w:id="187" w:name="_Toc152170331"/>
            <w:r>
              <w:rPr>
                <w:rFonts w:hint="eastAsia" w:ascii="宋体" w:hAnsi="宋体"/>
                <w:sz w:val="24"/>
                <w:szCs w:val="24"/>
              </w:rPr>
              <w:t>（7）施焊现场配备灭火器，临近的设备和材料要用防火布遮盖。</w:t>
            </w:r>
            <w:bookmarkEnd w:id="186"/>
            <w:bookmarkEnd w:id="187"/>
          </w:p>
          <w:p>
            <w:pPr>
              <w:pStyle w:val="6"/>
              <w:spacing w:line="360" w:lineRule="auto"/>
              <w:jc w:val="both"/>
              <w:rPr>
                <w:rFonts w:ascii="宋体" w:hAnsi="宋体"/>
                <w:sz w:val="24"/>
                <w:szCs w:val="24"/>
              </w:rPr>
            </w:pPr>
            <w:bookmarkStart w:id="188" w:name="_Toc152170332"/>
            <w:bookmarkStart w:id="189" w:name="_Toc152236292"/>
            <w:r>
              <w:rPr>
                <w:rFonts w:hint="eastAsia" w:ascii="宋体" w:hAnsi="宋体"/>
                <w:sz w:val="24"/>
                <w:szCs w:val="24"/>
              </w:rPr>
              <w:t>（8）氧气、乙炔瓶应竖立放在牢靠的支架上，且两瓶之间距离应大于5米，防止太阳直晒。</w:t>
            </w:r>
            <w:bookmarkEnd w:id="188"/>
            <w:bookmarkEnd w:id="189"/>
          </w:p>
          <w:p>
            <w:pPr>
              <w:pStyle w:val="6"/>
              <w:spacing w:line="360" w:lineRule="auto"/>
              <w:jc w:val="both"/>
              <w:rPr>
                <w:rFonts w:ascii="宋体" w:hAnsi="宋体"/>
                <w:sz w:val="24"/>
                <w:szCs w:val="24"/>
              </w:rPr>
            </w:pPr>
            <w:bookmarkStart w:id="190" w:name="_Toc152170333"/>
            <w:bookmarkStart w:id="191" w:name="_Toc152236293"/>
            <w:r>
              <w:rPr>
                <w:rFonts w:hint="eastAsia" w:ascii="宋体" w:hAnsi="宋体"/>
                <w:sz w:val="24"/>
                <w:szCs w:val="24"/>
              </w:rPr>
              <w:t>（9）现场物品应整齐堆放、流出消防通道。</w:t>
            </w:r>
            <w:bookmarkEnd w:id="190"/>
            <w:bookmarkEnd w:id="191"/>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rPr>
          <w:trHeight w:val="291" w:hRule="atLeast"/>
        </w:trPr>
        <w:tc>
          <w:tcPr>
            <w:tcW w:w="525" w:type="dxa"/>
            <w:vAlign w:val="center"/>
          </w:tcPr>
          <w:p>
            <w:pPr>
              <w:pStyle w:val="6"/>
              <w:spacing w:line="360" w:lineRule="auto"/>
              <w:jc w:val="both"/>
              <w:rPr>
                <w:rFonts w:ascii="宋体" w:hAnsi="宋体"/>
                <w:sz w:val="24"/>
                <w:szCs w:val="24"/>
              </w:rPr>
            </w:pPr>
            <w:r>
              <w:rPr>
                <w:rFonts w:ascii="宋体" w:hAnsi="宋体"/>
                <w:sz w:val="24"/>
                <w:szCs w:val="24"/>
              </w:rPr>
              <w:t>2</w:t>
            </w:r>
          </w:p>
        </w:tc>
        <w:tc>
          <w:tcPr>
            <w:tcW w:w="2250" w:type="dxa"/>
            <w:vAlign w:val="center"/>
          </w:tcPr>
          <w:p>
            <w:pPr>
              <w:pStyle w:val="6"/>
              <w:spacing w:line="360" w:lineRule="auto"/>
              <w:jc w:val="both"/>
              <w:rPr>
                <w:rFonts w:ascii="宋体" w:hAnsi="宋体"/>
                <w:sz w:val="24"/>
                <w:szCs w:val="24"/>
              </w:rPr>
            </w:pPr>
          </w:p>
          <w:p>
            <w:pPr>
              <w:pStyle w:val="6"/>
              <w:spacing w:line="360" w:lineRule="auto"/>
              <w:jc w:val="both"/>
              <w:rPr>
                <w:rFonts w:ascii="宋体" w:hAnsi="宋体"/>
                <w:sz w:val="24"/>
                <w:szCs w:val="24"/>
              </w:rPr>
            </w:pPr>
            <w:r>
              <w:rPr>
                <w:rFonts w:hint="eastAsia" w:ascii="宋体" w:hAnsi="宋体"/>
                <w:sz w:val="24"/>
                <w:szCs w:val="24"/>
              </w:rPr>
              <w:t>施工人员未能认真听取技术交底，对图纸、方案、技术措施等未领会</w:t>
            </w:r>
          </w:p>
        </w:tc>
        <w:tc>
          <w:tcPr>
            <w:tcW w:w="6045" w:type="dxa"/>
            <w:vAlign w:val="center"/>
          </w:tcPr>
          <w:p>
            <w:pPr>
              <w:pStyle w:val="6"/>
              <w:spacing w:line="360" w:lineRule="auto"/>
              <w:jc w:val="both"/>
              <w:rPr>
                <w:rFonts w:ascii="宋体" w:hAnsi="宋体"/>
                <w:sz w:val="24"/>
                <w:szCs w:val="24"/>
              </w:rPr>
            </w:pPr>
            <w:r>
              <w:rPr>
                <w:rFonts w:hint="eastAsia" w:ascii="宋体" w:hAnsi="宋体"/>
                <w:sz w:val="24"/>
                <w:szCs w:val="24"/>
              </w:rPr>
              <w:t>（1）施工前编写完整的施工方案和安全技术措施。</w:t>
            </w:r>
          </w:p>
          <w:p>
            <w:pPr>
              <w:pStyle w:val="6"/>
              <w:spacing w:line="360" w:lineRule="auto"/>
              <w:jc w:val="both"/>
              <w:rPr>
                <w:rFonts w:ascii="宋体" w:hAnsi="宋体"/>
                <w:sz w:val="24"/>
                <w:szCs w:val="24"/>
              </w:rPr>
            </w:pPr>
            <w:r>
              <w:rPr>
                <w:rFonts w:hint="eastAsia" w:ascii="宋体" w:hAnsi="宋体"/>
                <w:sz w:val="24"/>
                <w:szCs w:val="24"/>
              </w:rPr>
              <w:t>（2）所有施工人员都必须参加技术交底，必须签到。</w:t>
            </w:r>
          </w:p>
          <w:p>
            <w:pPr>
              <w:pStyle w:val="6"/>
              <w:spacing w:line="360" w:lineRule="auto"/>
              <w:jc w:val="both"/>
              <w:rPr>
                <w:rFonts w:ascii="宋体" w:hAnsi="宋体"/>
                <w:sz w:val="24"/>
                <w:szCs w:val="24"/>
              </w:rPr>
            </w:pPr>
            <w:r>
              <w:rPr>
                <w:rFonts w:hint="eastAsia" w:ascii="宋体" w:hAnsi="宋体"/>
                <w:sz w:val="24"/>
                <w:szCs w:val="24"/>
              </w:rPr>
              <w:t>（3）施工方案和技术措施发到班组至少</w:t>
            </w:r>
            <w:r>
              <w:rPr>
                <w:rFonts w:ascii="宋体" w:hAnsi="宋体"/>
                <w:sz w:val="24"/>
                <w:szCs w:val="24"/>
              </w:rPr>
              <w:t>2</w:t>
            </w:r>
            <w:r>
              <w:rPr>
                <w:rFonts w:hint="eastAsia" w:ascii="宋体" w:hAnsi="宋体"/>
                <w:sz w:val="24"/>
                <w:szCs w:val="24"/>
              </w:rPr>
              <w:t>份以上，让每个员工都能看到。</w:t>
            </w:r>
          </w:p>
          <w:p>
            <w:pPr>
              <w:pStyle w:val="6"/>
              <w:spacing w:line="360" w:lineRule="auto"/>
              <w:jc w:val="both"/>
              <w:rPr>
                <w:rFonts w:ascii="宋体" w:hAnsi="宋体"/>
                <w:sz w:val="24"/>
                <w:szCs w:val="24"/>
              </w:rPr>
            </w:pPr>
            <w:r>
              <w:rPr>
                <w:rFonts w:hint="eastAsia" w:ascii="宋体" w:hAnsi="宋体"/>
                <w:sz w:val="24"/>
                <w:szCs w:val="24"/>
              </w:rPr>
              <w:t>（4）重要和关键工序部分人员必须在交底后经考试合格才能上岗。</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525" w:type="dxa"/>
            <w:vAlign w:val="center"/>
          </w:tcPr>
          <w:p>
            <w:pPr>
              <w:pStyle w:val="6"/>
              <w:spacing w:line="360" w:lineRule="auto"/>
              <w:jc w:val="both"/>
              <w:rPr>
                <w:rFonts w:ascii="宋体" w:hAnsi="宋体"/>
                <w:sz w:val="24"/>
                <w:szCs w:val="24"/>
              </w:rPr>
            </w:pPr>
            <w:r>
              <w:rPr>
                <w:rFonts w:hint="eastAsia" w:ascii="宋体" w:hAnsi="宋体"/>
                <w:sz w:val="24"/>
                <w:szCs w:val="24"/>
              </w:rPr>
              <w:t>3</w:t>
            </w:r>
          </w:p>
        </w:tc>
        <w:tc>
          <w:tcPr>
            <w:tcW w:w="2250" w:type="dxa"/>
            <w:vAlign w:val="center"/>
          </w:tcPr>
          <w:p>
            <w:pPr>
              <w:pStyle w:val="6"/>
              <w:spacing w:line="360" w:lineRule="auto"/>
              <w:jc w:val="both"/>
              <w:rPr>
                <w:rFonts w:ascii="宋体" w:hAnsi="宋体"/>
                <w:snapToGrid w:val="0"/>
                <w:kern w:val="0"/>
                <w:sz w:val="24"/>
                <w:szCs w:val="24"/>
              </w:rPr>
            </w:pPr>
            <w:bookmarkStart w:id="192" w:name="_Toc152236295"/>
            <w:bookmarkStart w:id="193" w:name="_Toc100892726"/>
            <w:bookmarkStart w:id="194" w:name="_Toc152170335"/>
            <w:r>
              <w:rPr>
                <w:rFonts w:hint="eastAsia" w:ascii="宋体" w:hAnsi="宋体"/>
                <w:snapToGrid w:val="0"/>
                <w:kern w:val="0"/>
                <w:sz w:val="24"/>
                <w:szCs w:val="24"/>
              </w:rPr>
              <w:t>习惯性</w:t>
            </w:r>
            <w:bookmarkEnd w:id="192"/>
            <w:bookmarkEnd w:id="193"/>
            <w:bookmarkEnd w:id="194"/>
          </w:p>
          <w:p>
            <w:pPr>
              <w:pStyle w:val="6"/>
              <w:spacing w:line="360" w:lineRule="auto"/>
              <w:jc w:val="both"/>
              <w:rPr>
                <w:rFonts w:ascii="宋体" w:hAnsi="宋体"/>
                <w:snapToGrid w:val="0"/>
                <w:kern w:val="0"/>
                <w:sz w:val="24"/>
                <w:szCs w:val="24"/>
              </w:rPr>
            </w:pPr>
            <w:bookmarkStart w:id="195" w:name="_Toc152170336"/>
            <w:bookmarkStart w:id="196" w:name="_Toc100892727"/>
            <w:bookmarkStart w:id="197" w:name="_Toc152236296"/>
            <w:r>
              <w:rPr>
                <w:rFonts w:hint="eastAsia" w:ascii="宋体" w:hAnsi="宋体"/>
                <w:snapToGrid w:val="0"/>
                <w:kern w:val="0"/>
                <w:sz w:val="24"/>
                <w:szCs w:val="24"/>
              </w:rPr>
              <w:t>违章</w:t>
            </w:r>
            <w:bookmarkEnd w:id="195"/>
            <w:bookmarkEnd w:id="196"/>
            <w:bookmarkEnd w:id="197"/>
          </w:p>
        </w:tc>
        <w:tc>
          <w:tcPr>
            <w:tcW w:w="6045" w:type="dxa"/>
            <w:vAlign w:val="center"/>
          </w:tcPr>
          <w:p>
            <w:pPr>
              <w:pStyle w:val="6"/>
              <w:spacing w:line="360" w:lineRule="auto"/>
              <w:jc w:val="both"/>
              <w:rPr>
                <w:rFonts w:ascii="宋体" w:hAnsi="宋体"/>
                <w:sz w:val="24"/>
                <w:szCs w:val="24"/>
              </w:rPr>
            </w:pPr>
            <w:r>
              <w:rPr>
                <w:rFonts w:hint="eastAsia" w:ascii="宋体" w:hAnsi="宋体"/>
                <w:sz w:val="24"/>
                <w:szCs w:val="24"/>
              </w:rPr>
              <w:t>（1）教育职工，树立安全第一的思想</w:t>
            </w:r>
          </w:p>
          <w:p>
            <w:pPr>
              <w:pStyle w:val="6"/>
              <w:spacing w:line="360" w:lineRule="auto"/>
              <w:jc w:val="both"/>
              <w:rPr>
                <w:rFonts w:ascii="宋体" w:hAnsi="宋体"/>
                <w:sz w:val="24"/>
                <w:szCs w:val="24"/>
              </w:rPr>
            </w:pPr>
            <w:bookmarkStart w:id="198" w:name="_Toc152170337"/>
            <w:bookmarkStart w:id="199" w:name="_Toc152236297"/>
            <w:bookmarkStart w:id="200" w:name="_Toc100892728"/>
            <w:r>
              <w:rPr>
                <w:rFonts w:hint="eastAsia" w:ascii="宋体" w:hAnsi="宋体"/>
                <w:sz w:val="24"/>
                <w:szCs w:val="24"/>
              </w:rPr>
              <w:t>（2）针对容易发生习惯性违章的工作悬挂警告牌、彩旗、标语或在施工牌中写上注意事项。工程开工前对全体人员进行反习惯性违章再教育，提高全员安全意识。加大反习惯性违章的力度。</w:t>
            </w:r>
            <w:bookmarkEnd w:id="198"/>
            <w:bookmarkEnd w:id="199"/>
            <w:bookmarkEnd w:id="200"/>
          </w:p>
          <w:p>
            <w:pPr>
              <w:pStyle w:val="6"/>
              <w:spacing w:line="360" w:lineRule="auto"/>
              <w:jc w:val="both"/>
              <w:rPr>
                <w:rFonts w:ascii="宋体" w:hAnsi="宋体"/>
                <w:sz w:val="24"/>
                <w:szCs w:val="24"/>
              </w:rPr>
            </w:pPr>
            <w:bookmarkStart w:id="201" w:name="_Toc152236298"/>
            <w:bookmarkStart w:id="202" w:name="_Toc152170338"/>
            <w:bookmarkStart w:id="203" w:name="_Toc100892729"/>
            <w:r>
              <w:rPr>
                <w:rFonts w:hint="eastAsia" w:ascii="宋体" w:hAnsi="宋体"/>
                <w:sz w:val="24"/>
                <w:szCs w:val="24"/>
              </w:rPr>
              <w:t>（3）每个作业点均设有安全监护人，随时制止不安全的行为，纠正不安全的动作。</w:t>
            </w:r>
            <w:bookmarkEnd w:id="201"/>
            <w:bookmarkEnd w:id="202"/>
            <w:bookmarkEnd w:id="203"/>
          </w:p>
          <w:p>
            <w:pPr>
              <w:pStyle w:val="6"/>
              <w:spacing w:line="360" w:lineRule="auto"/>
              <w:jc w:val="both"/>
              <w:rPr>
                <w:rFonts w:ascii="宋体" w:hAnsi="宋体"/>
                <w:sz w:val="24"/>
                <w:szCs w:val="24"/>
              </w:rPr>
            </w:pPr>
            <w:bookmarkStart w:id="204" w:name="_Toc152236299"/>
            <w:bookmarkStart w:id="205" w:name="_Toc100892730"/>
            <w:bookmarkStart w:id="206" w:name="_Toc152170339"/>
            <w:r>
              <w:rPr>
                <w:rFonts w:hint="eastAsia" w:ascii="宋体" w:hAnsi="宋体"/>
                <w:sz w:val="24"/>
                <w:szCs w:val="24"/>
              </w:rPr>
              <w:t>（4）对违章施工实行记分累进制并进行重罚，直至停止工作。</w:t>
            </w:r>
            <w:bookmarkEnd w:id="204"/>
            <w:bookmarkEnd w:id="205"/>
            <w:bookmarkEnd w:id="206"/>
          </w:p>
          <w:p>
            <w:pPr>
              <w:pStyle w:val="6"/>
              <w:spacing w:line="360" w:lineRule="auto"/>
              <w:jc w:val="both"/>
              <w:rPr>
                <w:rFonts w:ascii="宋体" w:hAnsi="宋体"/>
                <w:sz w:val="24"/>
                <w:szCs w:val="24"/>
              </w:rPr>
            </w:pPr>
            <w:bookmarkStart w:id="207" w:name="_Toc152170340"/>
            <w:bookmarkStart w:id="208" w:name="_Toc152236300"/>
            <w:bookmarkStart w:id="209" w:name="_Toc100892731"/>
            <w:r>
              <w:rPr>
                <w:rFonts w:hint="eastAsia" w:ascii="宋体" w:hAnsi="宋体"/>
                <w:sz w:val="24"/>
                <w:szCs w:val="24"/>
              </w:rPr>
              <w:t>（5）对检举习惯性违章者给予嘉奖。</w:t>
            </w:r>
            <w:bookmarkEnd w:id="207"/>
            <w:bookmarkEnd w:id="208"/>
            <w:bookmarkEnd w:id="209"/>
          </w:p>
          <w:p>
            <w:pPr>
              <w:pStyle w:val="6"/>
              <w:spacing w:line="360" w:lineRule="auto"/>
              <w:jc w:val="both"/>
              <w:rPr>
                <w:rFonts w:ascii="宋体" w:hAnsi="宋体"/>
                <w:sz w:val="24"/>
                <w:szCs w:val="24"/>
              </w:rPr>
            </w:pPr>
            <w:bookmarkStart w:id="210" w:name="_Toc152236301"/>
            <w:bookmarkStart w:id="211" w:name="_Toc152170341"/>
            <w:bookmarkStart w:id="212" w:name="_Toc100892732"/>
            <w:r>
              <w:rPr>
                <w:rFonts w:hint="eastAsia" w:ascii="宋体" w:hAnsi="宋体"/>
                <w:sz w:val="24"/>
                <w:szCs w:val="24"/>
              </w:rPr>
              <w:t>（6）根据本工程现场的特定施工情况，编制现场《反习惯性违章实施细则》，杜绝习惯性违章。</w:t>
            </w:r>
            <w:bookmarkEnd w:id="210"/>
            <w:bookmarkEnd w:id="211"/>
            <w:bookmarkEnd w:id="212"/>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c>
          <w:tcPr>
            <w:tcW w:w="525" w:type="dxa"/>
            <w:vAlign w:val="center"/>
          </w:tcPr>
          <w:p>
            <w:pPr>
              <w:pStyle w:val="6"/>
              <w:spacing w:line="360" w:lineRule="auto"/>
              <w:jc w:val="both"/>
              <w:rPr>
                <w:rFonts w:ascii="宋体" w:hAnsi="宋体"/>
                <w:sz w:val="24"/>
                <w:szCs w:val="24"/>
              </w:rPr>
            </w:pPr>
            <w:r>
              <w:rPr>
                <w:rFonts w:hint="eastAsia" w:ascii="宋体" w:hAnsi="宋体"/>
                <w:sz w:val="24"/>
                <w:szCs w:val="24"/>
              </w:rPr>
              <w:t>4</w:t>
            </w:r>
          </w:p>
        </w:tc>
        <w:tc>
          <w:tcPr>
            <w:tcW w:w="2250" w:type="dxa"/>
            <w:vAlign w:val="center"/>
          </w:tcPr>
          <w:p>
            <w:pPr>
              <w:pStyle w:val="6"/>
              <w:spacing w:line="360" w:lineRule="auto"/>
              <w:jc w:val="both"/>
              <w:rPr>
                <w:rFonts w:ascii="宋体" w:hAnsi="宋体"/>
                <w:snapToGrid w:val="0"/>
                <w:kern w:val="0"/>
                <w:sz w:val="24"/>
                <w:szCs w:val="24"/>
              </w:rPr>
            </w:pPr>
            <w:bookmarkStart w:id="213" w:name="_Toc152170342"/>
            <w:bookmarkStart w:id="214" w:name="_Toc152236302"/>
            <w:bookmarkStart w:id="215" w:name="_Toc100892733"/>
            <w:r>
              <w:rPr>
                <w:rFonts w:hint="eastAsia" w:ascii="宋体" w:hAnsi="宋体"/>
                <w:snapToGrid w:val="0"/>
                <w:kern w:val="0"/>
                <w:sz w:val="24"/>
                <w:szCs w:val="24"/>
              </w:rPr>
              <w:t>施工及</w:t>
            </w:r>
            <w:bookmarkEnd w:id="213"/>
            <w:bookmarkEnd w:id="214"/>
            <w:bookmarkEnd w:id="215"/>
          </w:p>
          <w:p>
            <w:pPr>
              <w:pStyle w:val="6"/>
              <w:spacing w:line="360" w:lineRule="auto"/>
              <w:jc w:val="both"/>
              <w:rPr>
                <w:rFonts w:ascii="宋体" w:hAnsi="宋体"/>
                <w:snapToGrid w:val="0"/>
                <w:kern w:val="0"/>
                <w:sz w:val="24"/>
                <w:szCs w:val="24"/>
              </w:rPr>
            </w:pPr>
            <w:bookmarkStart w:id="216" w:name="_Toc152170343"/>
            <w:bookmarkStart w:id="217" w:name="_Toc152236303"/>
            <w:bookmarkStart w:id="218" w:name="_Toc100892734"/>
            <w:r>
              <w:rPr>
                <w:rFonts w:hint="eastAsia" w:ascii="宋体" w:hAnsi="宋体"/>
                <w:snapToGrid w:val="0"/>
                <w:kern w:val="0"/>
                <w:sz w:val="24"/>
                <w:szCs w:val="24"/>
              </w:rPr>
              <w:t>生活用电</w:t>
            </w:r>
            <w:bookmarkEnd w:id="216"/>
            <w:bookmarkEnd w:id="217"/>
            <w:bookmarkEnd w:id="218"/>
          </w:p>
        </w:tc>
        <w:tc>
          <w:tcPr>
            <w:tcW w:w="6045" w:type="dxa"/>
            <w:vAlign w:val="center"/>
          </w:tcPr>
          <w:p>
            <w:pPr>
              <w:pStyle w:val="6"/>
              <w:spacing w:line="360" w:lineRule="auto"/>
              <w:jc w:val="both"/>
              <w:rPr>
                <w:rFonts w:ascii="宋体" w:hAnsi="宋体"/>
                <w:sz w:val="24"/>
                <w:szCs w:val="24"/>
              </w:rPr>
            </w:pPr>
            <w:bookmarkStart w:id="219" w:name="_Toc152170344"/>
            <w:bookmarkStart w:id="220" w:name="_Toc152236304"/>
            <w:bookmarkStart w:id="221" w:name="_Toc100892735"/>
            <w:r>
              <w:rPr>
                <w:rFonts w:hint="eastAsia" w:ascii="宋体" w:hAnsi="宋体"/>
                <w:sz w:val="24"/>
                <w:szCs w:val="24"/>
              </w:rPr>
              <w:t>（1）施工、生活用电的布设按批准的施工组织设计进行，并符合当地供电部门的有关规定。施工用电系统设专人管理，并明确职责及管理范围。</w:t>
            </w:r>
            <w:bookmarkEnd w:id="219"/>
            <w:bookmarkEnd w:id="220"/>
            <w:bookmarkEnd w:id="221"/>
          </w:p>
          <w:p>
            <w:pPr>
              <w:pStyle w:val="6"/>
              <w:spacing w:line="360" w:lineRule="auto"/>
              <w:jc w:val="both"/>
              <w:rPr>
                <w:rFonts w:ascii="宋体" w:hAnsi="宋体"/>
                <w:sz w:val="24"/>
                <w:szCs w:val="24"/>
              </w:rPr>
            </w:pPr>
            <w:bookmarkStart w:id="222" w:name="_Toc100892736"/>
            <w:bookmarkStart w:id="223" w:name="_Toc152170345"/>
            <w:bookmarkStart w:id="224" w:name="_Toc152236305"/>
            <w:r>
              <w:rPr>
                <w:rFonts w:hint="eastAsia" w:ascii="宋体" w:hAnsi="宋体"/>
                <w:sz w:val="24"/>
                <w:szCs w:val="24"/>
              </w:rPr>
              <w:t>（2）配电箱应坚固，其结构具备防火、防雨的功能。照明、动力分支开关箱加装漏电保护器。</w:t>
            </w:r>
            <w:bookmarkEnd w:id="222"/>
            <w:bookmarkEnd w:id="223"/>
            <w:bookmarkEnd w:id="224"/>
          </w:p>
          <w:p>
            <w:pPr>
              <w:pStyle w:val="6"/>
              <w:spacing w:line="360" w:lineRule="auto"/>
              <w:jc w:val="both"/>
              <w:rPr>
                <w:rFonts w:ascii="宋体" w:hAnsi="宋体"/>
                <w:sz w:val="24"/>
                <w:szCs w:val="24"/>
              </w:rPr>
            </w:pPr>
            <w:bookmarkStart w:id="225" w:name="_Toc100892737"/>
            <w:bookmarkStart w:id="226" w:name="_Toc152236306"/>
            <w:bookmarkStart w:id="227" w:name="_Toc152170346"/>
            <w:r>
              <w:rPr>
                <w:rFonts w:hint="eastAsia" w:ascii="宋体" w:hAnsi="宋体"/>
                <w:sz w:val="24"/>
                <w:szCs w:val="24"/>
              </w:rPr>
              <w:t>（3）对地电压在127V及以上的电气设备及设施均装设接地或接零保护且牢固可靠。加装漏电保护器后，原有的接地或接零保护只能加强不能削弱。</w:t>
            </w:r>
            <w:bookmarkEnd w:id="225"/>
            <w:bookmarkEnd w:id="226"/>
            <w:bookmarkEnd w:id="227"/>
          </w:p>
          <w:p>
            <w:pPr>
              <w:pStyle w:val="6"/>
              <w:spacing w:line="360" w:lineRule="auto"/>
              <w:jc w:val="both"/>
              <w:rPr>
                <w:rFonts w:ascii="宋体" w:hAnsi="宋体"/>
                <w:sz w:val="24"/>
                <w:szCs w:val="24"/>
              </w:rPr>
            </w:pPr>
            <w:bookmarkStart w:id="228" w:name="_Toc152170347"/>
            <w:bookmarkStart w:id="229" w:name="_Toc152236307"/>
            <w:bookmarkStart w:id="230" w:name="_Toc100892738"/>
            <w:r>
              <w:rPr>
                <w:rFonts w:hint="eastAsia" w:ascii="宋体" w:hAnsi="宋体"/>
                <w:sz w:val="24"/>
                <w:szCs w:val="24"/>
              </w:rPr>
              <w:t>（4）严格实行一机一闸一保护的规定；严禁一台开关接两台及以上电动设备。照明开关必须控制相线，使用螺口灯头时，零线必须接在灯头的螺口上。</w:t>
            </w:r>
            <w:bookmarkEnd w:id="228"/>
            <w:bookmarkEnd w:id="229"/>
            <w:bookmarkEnd w:id="230"/>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rPr>
          <w:trHeight w:val="680" w:hRule="atLeast"/>
        </w:trPr>
        <w:tc>
          <w:tcPr>
            <w:tcW w:w="525" w:type="dxa"/>
            <w:vAlign w:val="center"/>
          </w:tcPr>
          <w:p>
            <w:pPr>
              <w:pStyle w:val="6"/>
              <w:spacing w:line="360" w:lineRule="auto"/>
              <w:jc w:val="both"/>
              <w:rPr>
                <w:rFonts w:ascii="宋体" w:hAnsi="宋体"/>
                <w:sz w:val="24"/>
                <w:szCs w:val="24"/>
              </w:rPr>
            </w:pPr>
            <w:r>
              <w:rPr>
                <w:rFonts w:hint="eastAsia" w:ascii="宋体" w:hAnsi="宋体"/>
                <w:sz w:val="24"/>
                <w:szCs w:val="24"/>
              </w:rPr>
              <w:t>5</w:t>
            </w:r>
          </w:p>
        </w:tc>
        <w:tc>
          <w:tcPr>
            <w:tcW w:w="2250" w:type="dxa"/>
            <w:vAlign w:val="center"/>
          </w:tcPr>
          <w:p>
            <w:pPr>
              <w:pStyle w:val="6"/>
              <w:spacing w:line="360" w:lineRule="auto"/>
              <w:jc w:val="both"/>
              <w:rPr>
                <w:rFonts w:ascii="宋体" w:hAnsi="宋体"/>
                <w:sz w:val="24"/>
                <w:szCs w:val="24"/>
              </w:rPr>
            </w:pPr>
            <w:r>
              <w:rPr>
                <w:rFonts w:hint="eastAsia" w:ascii="宋体" w:hAnsi="宋体"/>
                <w:sz w:val="24"/>
                <w:szCs w:val="24"/>
              </w:rPr>
              <w:t>为求进度放松安全</w:t>
            </w:r>
          </w:p>
        </w:tc>
        <w:tc>
          <w:tcPr>
            <w:tcW w:w="6045" w:type="dxa"/>
            <w:vAlign w:val="center"/>
          </w:tcPr>
          <w:p>
            <w:pPr>
              <w:pStyle w:val="6"/>
              <w:spacing w:line="360" w:lineRule="auto"/>
              <w:jc w:val="both"/>
              <w:rPr>
                <w:rFonts w:ascii="宋体" w:hAnsi="宋体"/>
                <w:sz w:val="24"/>
                <w:szCs w:val="24"/>
              </w:rPr>
            </w:pPr>
            <w:r>
              <w:rPr>
                <w:rFonts w:hint="eastAsia" w:ascii="宋体" w:hAnsi="宋体"/>
                <w:sz w:val="24"/>
                <w:szCs w:val="24"/>
              </w:rPr>
              <w:t>（1）教育职工，树立安全第一的思想。</w:t>
            </w:r>
          </w:p>
          <w:p>
            <w:pPr>
              <w:pStyle w:val="6"/>
              <w:spacing w:line="360" w:lineRule="auto"/>
              <w:jc w:val="both"/>
              <w:rPr>
                <w:rFonts w:ascii="宋体" w:hAnsi="宋体"/>
                <w:sz w:val="24"/>
                <w:szCs w:val="24"/>
              </w:rPr>
            </w:pPr>
            <w:r>
              <w:rPr>
                <w:rFonts w:hint="eastAsia" w:ascii="宋体" w:hAnsi="宋体"/>
                <w:sz w:val="24"/>
                <w:szCs w:val="24"/>
              </w:rPr>
              <w:t>（2）经济利益与安全质量挂钩。</w:t>
            </w:r>
          </w:p>
          <w:p>
            <w:pPr>
              <w:pStyle w:val="6"/>
              <w:spacing w:line="360" w:lineRule="auto"/>
              <w:jc w:val="both"/>
              <w:rPr>
                <w:rFonts w:ascii="宋体" w:hAnsi="宋体"/>
                <w:sz w:val="24"/>
                <w:szCs w:val="24"/>
              </w:rPr>
            </w:pPr>
            <w:r>
              <w:rPr>
                <w:rFonts w:hint="eastAsia" w:ascii="宋体" w:hAnsi="宋体"/>
                <w:sz w:val="24"/>
                <w:szCs w:val="24"/>
              </w:rPr>
              <w:t>（3）综合评比时，应将安全、质量放在首位。</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rPr>
          <w:trHeight w:val="422" w:hRule="atLeast"/>
        </w:trPr>
        <w:tc>
          <w:tcPr>
            <w:tcW w:w="525" w:type="dxa"/>
            <w:vAlign w:val="center"/>
          </w:tcPr>
          <w:p>
            <w:pPr>
              <w:pStyle w:val="6"/>
              <w:spacing w:line="360" w:lineRule="auto"/>
              <w:jc w:val="both"/>
              <w:rPr>
                <w:rFonts w:ascii="宋体" w:hAnsi="宋体"/>
                <w:sz w:val="24"/>
                <w:szCs w:val="24"/>
              </w:rPr>
            </w:pPr>
            <w:r>
              <w:rPr>
                <w:rFonts w:hint="eastAsia" w:ascii="宋体" w:hAnsi="宋体"/>
                <w:sz w:val="24"/>
                <w:szCs w:val="24"/>
              </w:rPr>
              <w:t>6</w:t>
            </w:r>
          </w:p>
        </w:tc>
        <w:tc>
          <w:tcPr>
            <w:tcW w:w="2250" w:type="dxa"/>
            <w:vAlign w:val="center"/>
          </w:tcPr>
          <w:p>
            <w:pPr>
              <w:pStyle w:val="6"/>
              <w:spacing w:line="360" w:lineRule="auto"/>
              <w:jc w:val="both"/>
              <w:rPr>
                <w:rFonts w:ascii="宋体" w:hAnsi="宋体"/>
                <w:sz w:val="24"/>
                <w:szCs w:val="24"/>
              </w:rPr>
            </w:pPr>
            <w:r>
              <w:rPr>
                <w:rFonts w:hint="eastAsia" w:ascii="宋体" w:hAnsi="宋体"/>
                <w:sz w:val="24"/>
                <w:szCs w:val="24"/>
              </w:rPr>
              <w:t>不文明施工现象</w:t>
            </w:r>
          </w:p>
        </w:tc>
        <w:tc>
          <w:tcPr>
            <w:tcW w:w="6045" w:type="dxa"/>
            <w:vAlign w:val="center"/>
          </w:tcPr>
          <w:p>
            <w:pPr>
              <w:pStyle w:val="6"/>
              <w:spacing w:line="360" w:lineRule="auto"/>
              <w:jc w:val="both"/>
              <w:rPr>
                <w:rFonts w:ascii="宋体" w:hAnsi="宋体"/>
                <w:sz w:val="24"/>
                <w:szCs w:val="24"/>
              </w:rPr>
            </w:pPr>
            <w:r>
              <w:rPr>
                <w:rFonts w:hint="eastAsia" w:ascii="宋体" w:hAnsi="宋体"/>
                <w:sz w:val="24"/>
                <w:szCs w:val="24"/>
              </w:rPr>
              <w:t>（1）成立文明施工领导小组</w:t>
            </w:r>
            <w:r>
              <w:rPr>
                <w:rFonts w:ascii="宋体" w:hAnsi="宋体"/>
                <w:sz w:val="24"/>
                <w:szCs w:val="24"/>
              </w:rPr>
              <w:t>.</w:t>
            </w:r>
          </w:p>
          <w:p>
            <w:pPr>
              <w:pStyle w:val="6"/>
              <w:spacing w:line="360" w:lineRule="auto"/>
              <w:jc w:val="both"/>
              <w:rPr>
                <w:rFonts w:ascii="宋体" w:hAnsi="宋体"/>
                <w:sz w:val="24"/>
                <w:szCs w:val="24"/>
              </w:rPr>
            </w:pPr>
            <w:r>
              <w:rPr>
                <w:rFonts w:hint="eastAsia" w:ascii="宋体" w:hAnsi="宋体"/>
                <w:sz w:val="24"/>
                <w:szCs w:val="24"/>
              </w:rPr>
              <w:t>（2）插彩旗、标语</w:t>
            </w:r>
            <w:r>
              <w:rPr>
                <w:rFonts w:ascii="宋体" w:hAnsi="宋体"/>
                <w:sz w:val="24"/>
                <w:szCs w:val="24"/>
              </w:rPr>
              <w:t>,</w:t>
            </w:r>
            <w:r>
              <w:rPr>
                <w:rFonts w:hint="eastAsia" w:ascii="宋体" w:hAnsi="宋体"/>
                <w:sz w:val="24"/>
                <w:szCs w:val="24"/>
              </w:rPr>
              <w:t>悬挂安全警告牌。</w:t>
            </w:r>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rPr>
          <w:trHeight w:val="75" w:hRule="atLeast"/>
        </w:trPr>
        <w:tc>
          <w:tcPr>
            <w:tcW w:w="525" w:type="dxa"/>
            <w:vAlign w:val="center"/>
          </w:tcPr>
          <w:p>
            <w:pPr>
              <w:pStyle w:val="6"/>
              <w:spacing w:line="360" w:lineRule="auto"/>
              <w:jc w:val="both"/>
              <w:rPr>
                <w:rFonts w:ascii="宋体" w:hAnsi="宋体"/>
                <w:sz w:val="24"/>
                <w:szCs w:val="24"/>
              </w:rPr>
            </w:pPr>
            <w:r>
              <w:rPr>
                <w:rFonts w:hint="eastAsia" w:ascii="宋体" w:hAnsi="宋体"/>
                <w:sz w:val="24"/>
                <w:szCs w:val="24"/>
              </w:rPr>
              <w:t>7</w:t>
            </w:r>
          </w:p>
        </w:tc>
        <w:tc>
          <w:tcPr>
            <w:tcW w:w="2250" w:type="dxa"/>
            <w:vAlign w:val="center"/>
          </w:tcPr>
          <w:p>
            <w:pPr>
              <w:pStyle w:val="6"/>
              <w:spacing w:line="360" w:lineRule="auto"/>
              <w:jc w:val="both"/>
              <w:rPr>
                <w:rFonts w:ascii="宋体" w:hAnsi="宋体"/>
                <w:snapToGrid w:val="0"/>
                <w:kern w:val="0"/>
                <w:sz w:val="24"/>
                <w:szCs w:val="24"/>
              </w:rPr>
            </w:pPr>
            <w:bookmarkStart w:id="231" w:name="_Toc152170348"/>
            <w:bookmarkStart w:id="232" w:name="_Toc152236308"/>
            <w:bookmarkStart w:id="233" w:name="_Toc100892739"/>
            <w:r>
              <w:rPr>
                <w:rFonts w:hint="eastAsia" w:ascii="宋体" w:hAnsi="宋体"/>
                <w:snapToGrid w:val="0"/>
                <w:kern w:val="0"/>
                <w:sz w:val="24"/>
                <w:szCs w:val="24"/>
              </w:rPr>
              <w:t>安全活动</w:t>
            </w:r>
            <w:bookmarkEnd w:id="231"/>
            <w:bookmarkEnd w:id="232"/>
            <w:bookmarkEnd w:id="233"/>
          </w:p>
          <w:p>
            <w:pPr>
              <w:pStyle w:val="6"/>
              <w:spacing w:line="360" w:lineRule="auto"/>
              <w:jc w:val="both"/>
              <w:rPr>
                <w:rFonts w:ascii="宋体" w:hAnsi="宋体"/>
                <w:snapToGrid w:val="0"/>
                <w:kern w:val="0"/>
                <w:sz w:val="24"/>
                <w:szCs w:val="24"/>
              </w:rPr>
            </w:pPr>
            <w:bookmarkStart w:id="234" w:name="_Toc100892740"/>
            <w:bookmarkStart w:id="235" w:name="_Toc152236309"/>
            <w:bookmarkStart w:id="236" w:name="_Toc152170349"/>
            <w:r>
              <w:rPr>
                <w:rFonts w:hint="eastAsia" w:ascii="宋体" w:hAnsi="宋体"/>
                <w:snapToGrid w:val="0"/>
                <w:kern w:val="0"/>
                <w:sz w:val="24"/>
                <w:szCs w:val="24"/>
              </w:rPr>
              <w:t>及记录</w:t>
            </w:r>
            <w:bookmarkEnd w:id="234"/>
            <w:bookmarkEnd w:id="235"/>
            <w:bookmarkEnd w:id="236"/>
          </w:p>
        </w:tc>
        <w:tc>
          <w:tcPr>
            <w:tcW w:w="6045" w:type="dxa"/>
            <w:vAlign w:val="center"/>
          </w:tcPr>
          <w:p>
            <w:pPr>
              <w:pStyle w:val="6"/>
              <w:spacing w:line="360" w:lineRule="auto"/>
              <w:jc w:val="both"/>
              <w:rPr>
                <w:rFonts w:ascii="宋体" w:hAnsi="宋体"/>
                <w:sz w:val="24"/>
                <w:szCs w:val="24"/>
              </w:rPr>
            </w:pPr>
            <w:bookmarkStart w:id="237" w:name="_Toc152236310"/>
            <w:bookmarkStart w:id="238" w:name="_Toc152170350"/>
            <w:bookmarkStart w:id="239" w:name="_Toc100892741"/>
            <w:r>
              <w:rPr>
                <w:rFonts w:hint="eastAsia" w:ascii="宋体" w:hAnsi="宋体"/>
                <w:sz w:val="24"/>
                <w:szCs w:val="24"/>
              </w:rPr>
              <w:t>（1）每周安全活动领导亲自参加，指出本周的安全工作不足之处及下周安全工作的打算。</w:t>
            </w:r>
            <w:bookmarkEnd w:id="237"/>
            <w:bookmarkEnd w:id="238"/>
            <w:bookmarkEnd w:id="239"/>
          </w:p>
          <w:p>
            <w:pPr>
              <w:pStyle w:val="6"/>
              <w:spacing w:line="360" w:lineRule="auto"/>
              <w:jc w:val="both"/>
              <w:rPr>
                <w:rFonts w:ascii="宋体" w:hAnsi="宋体"/>
                <w:sz w:val="24"/>
                <w:szCs w:val="24"/>
              </w:rPr>
            </w:pPr>
            <w:bookmarkStart w:id="240" w:name="_Toc100892742"/>
            <w:bookmarkStart w:id="241" w:name="_Toc152236311"/>
            <w:bookmarkStart w:id="242" w:name="_Toc152170351"/>
            <w:r>
              <w:rPr>
                <w:rFonts w:hint="eastAsia" w:ascii="宋体" w:hAnsi="宋体"/>
                <w:sz w:val="24"/>
                <w:szCs w:val="24"/>
              </w:rPr>
              <w:t>（2）安监员经常检查安全活动情况并对活动记录的真实性负责。</w:t>
            </w:r>
            <w:bookmarkEnd w:id="240"/>
            <w:bookmarkEnd w:id="241"/>
            <w:bookmarkEnd w:id="242"/>
          </w:p>
          <w:p>
            <w:pPr>
              <w:pStyle w:val="6"/>
              <w:spacing w:line="360" w:lineRule="auto"/>
              <w:jc w:val="both"/>
              <w:rPr>
                <w:rFonts w:ascii="宋体" w:hAnsi="宋体"/>
                <w:sz w:val="24"/>
                <w:szCs w:val="24"/>
              </w:rPr>
            </w:pPr>
            <w:bookmarkStart w:id="243" w:name="_Toc100892743"/>
            <w:bookmarkStart w:id="244" w:name="_Toc152236312"/>
            <w:bookmarkStart w:id="245" w:name="_Toc152170352"/>
            <w:r>
              <w:rPr>
                <w:rFonts w:hint="eastAsia" w:ascii="宋体" w:hAnsi="宋体"/>
                <w:sz w:val="24"/>
                <w:szCs w:val="24"/>
              </w:rPr>
              <w:t>（3）广泛听取职工意见，齐心协力搞好安全工作。</w:t>
            </w:r>
            <w:bookmarkEnd w:id="243"/>
            <w:bookmarkEnd w:id="244"/>
            <w:bookmarkEnd w:id="245"/>
          </w:p>
          <w:p>
            <w:pPr>
              <w:pStyle w:val="6"/>
              <w:spacing w:line="360" w:lineRule="auto"/>
              <w:jc w:val="both"/>
              <w:rPr>
                <w:rFonts w:ascii="宋体" w:hAnsi="宋体"/>
                <w:sz w:val="24"/>
                <w:szCs w:val="24"/>
              </w:rPr>
            </w:pPr>
            <w:bookmarkStart w:id="246" w:name="_Toc100892744"/>
            <w:bookmarkStart w:id="247" w:name="_Toc152236313"/>
            <w:bookmarkStart w:id="248" w:name="_Toc152170353"/>
            <w:r>
              <w:rPr>
                <w:rFonts w:hint="eastAsia" w:ascii="宋体" w:hAnsi="宋体"/>
                <w:sz w:val="24"/>
                <w:szCs w:val="24"/>
              </w:rPr>
              <w:t>（4）安全记录完善，并保存良好。</w:t>
            </w:r>
            <w:bookmarkEnd w:id="246"/>
            <w:bookmarkEnd w:id="247"/>
            <w:bookmarkEnd w:id="248"/>
          </w:p>
        </w:tc>
      </w:tr>
      <w:tr>
        <w:tblPrEx>
          <w:tblBorders>
            <w:top w:val="threeDEmboss" w:color="3366FF" w:sz="6" w:space="0"/>
            <w:left w:val="threeDEmboss" w:color="3366FF" w:sz="6" w:space="0"/>
            <w:bottom w:val="threeDEmboss" w:color="3366FF" w:sz="6" w:space="0"/>
            <w:right w:val="threeDEmboss" w:color="3366FF" w:sz="6" w:space="0"/>
            <w:insideH w:val="single" w:color="3366FF" w:sz="6" w:space="0"/>
            <w:insideV w:val="single" w:color="3366FF" w:sz="6" w:space="0"/>
          </w:tblBorders>
          <w:tblCellMar>
            <w:top w:w="0" w:type="dxa"/>
            <w:left w:w="108" w:type="dxa"/>
            <w:bottom w:w="0" w:type="dxa"/>
            <w:right w:w="108" w:type="dxa"/>
          </w:tblCellMar>
        </w:tblPrEx>
        <w:trPr>
          <w:cantSplit/>
          <w:trHeight w:val="1134" w:hRule="atLeast"/>
        </w:trPr>
        <w:tc>
          <w:tcPr>
            <w:tcW w:w="525" w:type="dxa"/>
            <w:vAlign w:val="center"/>
          </w:tcPr>
          <w:p>
            <w:pPr>
              <w:pStyle w:val="6"/>
              <w:spacing w:line="360" w:lineRule="auto"/>
              <w:jc w:val="both"/>
              <w:rPr>
                <w:rFonts w:ascii="宋体" w:hAnsi="宋体"/>
                <w:sz w:val="24"/>
                <w:szCs w:val="24"/>
              </w:rPr>
            </w:pPr>
            <w:r>
              <w:rPr>
                <w:rFonts w:hint="eastAsia" w:ascii="宋体" w:hAnsi="宋体"/>
                <w:sz w:val="24"/>
                <w:szCs w:val="24"/>
              </w:rPr>
              <w:t>8</w:t>
            </w:r>
          </w:p>
        </w:tc>
        <w:tc>
          <w:tcPr>
            <w:tcW w:w="2250" w:type="dxa"/>
            <w:vAlign w:val="center"/>
          </w:tcPr>
          <w:p>
            <w:pPr>
              <w:pStyle w:val="6"/>
              <w:spacing w:line="360" w:lineRule="auto"/>
              <w:jc w:val="both"/>
              <w:rPr>
                <w:rFonts w:ascii="宋体" w:hAnsi="宋体"/>
                <w:sz w:val="24"/>
                <w:szCs w:val="24"/>
              </w:rPr>
            </w:pPr>
            <w:r>
              <w:rPr>
                <w:rFonts w:hint="eastAsia" w:ascii="宋体" w:hAnsi="宋体"/>
                <w:sz w:val="24"/>
                <w:szCs w:val="24"/>
              </w:rPr>
              <w:t>施工机械使用</w:t>
            </w:r>
          </w:p>
        </w:tc>
        <w:tc>
          <w:tcPr>
            <w:tcW w:w="6045" w:type="dxa"/>
            <w:vAlign w:val="center"/>
          </w:tcPr>
          <w:p>
            <w:pPr>
              <w:pStyle w:val="6"/>
              <w:spacing w:line="360" w:lineRule="auto"/>
              <w:jc w:val="both"/>
              <w:rPr>
                <w:rFonts w:ascii="宋体" w:hAnsi="宋体"/>
                <w:sz w:val="24"/>
                <w:szCs w:val="24"/>
              </w:rPr>
            </w:pPr>
            <w:r>
              <w:rPr>
                <w:rFonts w:hint="eastAsia" w:ascii="宋体" w:hAnsi="宋体"/>
                <w:sz w:val="24"/>
                <w:szCs w:val="24"/>
              </w:rPr>
              <w:t>（1）施工机械必须由合格的操作员操作，持证上岗。</w:t>
            </w:r>
          </w:p>
          <w:p>
            <w:pPr>
              <w:pStyle w:val="6"/>
              <w:spacing w:line="360" w:lineRule="auto"/>
              <w:jc w:val="both"/>
              <w:rPr>
                <w:rFonts w:ascii="宋体" w:hAnsi="宋体"/>
                <w:sz w:val="24"/>
                <w:szCs w:val="24"/>
              </w:rPr>
            </w:pPr>
            <w:r>
              <w:rPr>
                <w:rFonts w:hint="eastAsia" w:ascii="宋体" w:hAnsi="宋体"/>
                <w:sz w:val="24"/>
                <w:szCs w:val="24"/>
              </w:rPr>
              <w:t>（2）施工机械前场前必须状况良好，施工过程中，机修员应在使用前对施工机械进行检查，并在使用过程中定期检查保养。</w:t>
            </w:r>
          </w:p>
          <w:p>
            <w:pPr>
              <w:pStyle w:val="6"/>
              <w:spacing w:line="360" w:lineRule="auto"/>
              <w:jc w:val="both"/>
              <w:rPr>
                <w:rFonts w:ascii="宋体" w:hAnsi="宋体"/>
                <w:sz w:val="24"/>
                <w:szCs w:val="24"/>
              </w:rPr>
            </w:pPr>
            <w:r>
              <w:rPr>
                <w:rFonts w:hint="eastAsia" w:ascii="宋体" w:hAnsi="宋体"/>
                <w:sz w:val="24"/>
                <w:szCs w:val="24"/>
              </w:rPr>
              <w:t>（3）严格按照操作规程使用机械，严禁违章操作。</w:t>
            </w:r>
          </w:p>
        </w:tc>
      </w:tr>
    </w:tbl>
    <w:p>
      <w:pPr>
        <w:spacing w:line="360" w:lineRule="auto"/>
        <w:rPr>
          <w:b/>
          <w:sz w:val="24"/>
          <w:szCs w:val="24"/>
        </w:rPr>
      </w:pPr>
      <w:bookmarkStart w:id="249" w:name="_Toc152237161"/>
      <w:bookmarkStart w:id="250" w:name="_Toc152236797"/>
      <w:bookmarkStart w:id="251" w:name="_Toc166732946"/>
      <w:bookmarkStart w:id="252" w:name="_Toc152307948"/>
      <w:bookmarkStart w:id="253" w:name="_Toc166733023"/>
      <w:bookmarkStart w:id="254" w:name="_Toc152318470"/>
      <w:bookmarkStart w:id="255" w:name="_Toc152170354"/>
      <w:bookmarkStart w:id="256" w:name="_Toc152236314"/>
      <w:r>
        <w:rPr>
          <w:rFonts w:hint="eastAsia"/>
          <w:b/>
          <w:sz w:val="24"/>
          <w:szCs w:val="24"/>
        </w:rPr>
        <w:drawing>
          <wp:anchor distT="0" distB="0" distL="114300" distR="114300" simplePos="0" relativeHeight="251662336" behindDoc="1" locked="1" layoutInCell="1" allowOverlap="1">
            <wp:simplePos x="0" y="0"/>
            <wp:positionH relativeFrom="column">
              <wp:posOffset>2908300</wp:posOffset>
            </wp:positionH>
            <wp:positionV relativeFrom="paragraph">
              <wp:posOffset>6197600</wp:posOffset>
            </wp:positionV>
            <wp:extent cx="1384300" cy="203200"/>
            <wp:effectExtent l="19050" t="0" r="6350" b="0"/>
            <wp:wrapNone/>
            <wp:docPr id="299" name="图片 29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descr="108"/>
                    <pic:cNvPicPr>
                      <a:picLocks noChangeAspect="1" noChangeArrowheads="1"/>
                    </pic:cNvPicPr>
                  </pic:nvPicPr>
                  <pic:blipFill>
                    <a:blip r:embed="rId7" cstate="print"/>
                    <a:srcRect/>
                    <a:stretch>
                      <a:fillRect/>
                    </a:stretch>
                  </pic:blipFill>
                  <pic:spPr>
                    <a:xfrm>
                      <a:off x="0" y="0"/>
                      <a:ext cx="1384300" cy="203200"/>
                    </a:xfrm>
                    <a:prstGeom prst="rect">
                      <a:avLst/>
                    </a:prstGeom>
                    <a:noFill/>
                    <a:ln w="9525">
                      <a:noFill/>
                      <a:miter lim="800000"/>
                      <a:headEnd/>
                      <a:tailEnd/>
                    </a:ln>
                  </pic:spPr>
                </pic:pic>
              </a:graphicData>
            </a:graphic>
          </wp:anchor>
        </w:drawing>
      </w:r>
      <w:bookmarkStart w:id="257" w:name="_Toc453145252"/>
      <w:r>
        <w:rPr>
          <w:rFonts w:hint="eastAsia"/>
          <w:b/>
          <w:sz w:val="24"/>
          <w:szCs w:val="24"/>
        </w:rPr>
        <w:t>7.5重要施工方案和特殊序的安全控制</w:t>
      </w:r>
      <w:bookmarkEnd w:id="249"/>
      <w:bookmarkEnd w:id="250"/>
      <w:bookmarkEnd w:id="251"/>
      <w:bookmarkEnd w:id="252"/>
      <w:bookmarkEnd w:id="253"/>
      <w:bookmarkEnd w:id="254"/>
      <w:bookmarkEnd w:id="255"/>
      <w:bookmarkEnd w:id="256"/>
      <w:bookmarkEnd w:id="257"/>
    </w:p>
    <w:p>
      <w:pPr>
        <w:spacing w:line="360" w:lineRule="auto"/>
        <w:ind w:firstLine="480" w:firstLineChars="200"/>
        <w:rPr>
          <w:sz w:val="24"/>
          <w:szCs w:val="24"/>
        </w:rPr>
      </w:pPr>
      <w:r>
        <w:rPr>
          <w:rFonts w:hint="eastAsia" w:ascii="宋体"/>
          <w:sz w:val="24"/>
          <w:szCs w:val="24"/>
        </w:rPr>
        <w:t>施工前，对重要施工方案和特殊施工序先进行认真调查，充分考虑各种因素的影响，</w:t>
      </w:r>
      <w:r>
        <w:rPr>
          <w:rFonts w:hint="eastAsia"/>
          <w:sz w:val="24"/>
          <w:szCs w:val="24"/>
        </w:rPr>
        <w:t>编制切实可行的施工技术措施，</w:t>
      </w:r>
      <w:r>
        <w:rPr>
          <w:rFonts w:hint="eastAsia" w:ascii="宋体"/>
          <w:sz w:val="24"/>
          <w:szCs w:val="24"/>
        </w:rPr>
        <w:t>组织论证后制定切实可行的安全保证措施并经项目总工及监理工程师批准，然后</w:t>
      </w:r>
      <w:r>
        <w:rPr>
          <w:rFonts w:hint="eastAsia"/>
          <w:sz w:val="24"/>
          <w:szCs w:val="24"/>
        </w:rPr>
        <w:t>进行详细的技术交底，明确责任，认真清理检查施工机具。施工中合理布置施工机具，安全措施落实到位；工作程序严格按技术措施及有关规程进行；加强安全监护，项目部有关领导要现场监督、指导执行；如有异常情况，立即停止施工，现场研究改变方案。施工后拆除安全措施，整理工机具；施工现场负责人和专职安全员最后离开现场；认真编写施工总结，为下一次类似作业打好基础。</w:t>
      </w:r>
    </w:p>
    <w:p>
      <w:pPr>
        <w:spacing w:line="360" w:lineRule="auto"/>
        <w:rPr>
          <w:sz w:val="24"/>
          <w:szCs w:val="24"/>
        </w:rPr>
      </w:pPr>
      <w:r>
        <w:rPr>
          <w:rFonts w:hint="eastAsia"/>
          <w:sz w:val="24"/>
          <w:szCs w:val="24"/>
        </w:rPr>
        <w:t>1</w:t>
      </w:r>
      <w:bookmarkStart w:id="258" w:name="_Toc100892746"/>
      <w:r>
        <w:rPr>
          <w:rFonts w:hint="eastAsia"/>
          <w:sz w:val="24"/>
          <w:szCs w:val="24"/>
        </w:rPr>
        <w:t>.电气调试工作的安全过程控制</w:t>
      </w:r>
      <w:bookmarkEnd w:id="258"/>
    </w:p>
    <w:p>
      <w:pPr>
        <w:spacing w:line="360" w:lineRule="auto"/>
        <w:ind w:firstLine="480" w:firstLineChars="200"/>
        <w:rPr>
          <w:sz w:val="24"/>
          <w:szCs w:val="24"/>
        </w:rPr>
      </w:pPr>
      <w:bookmarkStart w:id="259" w:name="_Toc100892747"/>
      <w:r>
        <w:rPr>
          <w:rFonts w:hint="eastAsia"/>
          <w:sz w:val="24"/>
          <w:szCs w:val="24"/>
        </w:rPr>
        <w:t>电气调试为电气安装工作主要危险点，工作中应设专人监护，并注意以下几点：</w:t>
      </w:r>
      <w:bookmarkEnd w:id="259"/>
    </w:p>
    <w:p>
      <w:pPr>
        <w:spacing w:line="360" w:lineRule="auto"/>
        <w:rPr>
          <w:sz w:val="24"/>
          <w:szCs w:val="24"/>
        </w:rPr>
      </w:pPr>
      <w:bookmarkStart w:id="260" w:name="_Toc100892748"/>
      <w:r>
        <w:rPr>
          <w:rFonts w:hint="eastAsia"/>
          <w:sz w:val="24"/>
          <w:szCs w:val="24"/>
        </w:rPr>
        <w:t xml:space="preserve">    1）试验前，必须由调试队长做好与安装人员的协调工作，禁止非试验人员进入，同时应在被试设备周围设遮拦，并设专人在此监视。</w:t>
      </w:r>
      <w:bookmarkEnd w:id="260"/>
    </w:p>
    <w:p>
      <w:pPr>
        <w:spacing w:line="360" w:lineRule="auto"/>
        <w:rPr>
          <w:sz w:val="24"/>
          <w:szCs w:val="24"/>
        </w:rPr>
      </w:pPr>
      <w:bookmarkStart w:id="261" w:name="_Toc100892749"/>
      <w:r>
        <w:rPr>
          <w:rFonts w:hint="eastAsia"/>
          <w:sz w:val="24"/>
          <w:szCs w:val="24"/>
        </w:rPr>
        <w:t xml:space="preserve">    2）通电前，认真检查接线、表计倍率、量程、调压器零位及仪器仪表的初始状态，均正确无误，方可调试。</w:t>
      </w:r>
      <w:bookmarkEnd w:id="261"/>
    </w:p>
    <w:p>
      <w:pPr>
        <w:pStyle w:val="3"/>
        <w:spacing w:before="0" w:after="0"/>
        <w:rPr>
          <w:rFonts w:ascii="宋体" w:hAnsi="宋体"/>
        </w:rPr>
      </w:pPr>
      <w:bookmarkStart w:id="262" w:name="_Toc463943232"/>
      <w:r>
        <w:rPr>
          <w:rFonts w:hint="eastAsia"/>
        </w:rPr>
        <w:t>8</w:t>
      </w:r>
      <w:r>
        <w:rPr>
          <w:rFonts w:hint="eastAsia" w:ascii="宋体" w:hAnsi="宋体"/>
        </w:rPr>
        <w:t>计划、统计和信息管理</w:t>
      </w:r>
      <w:bookmarkEnd w:id="262"/>
    </w:p>
    <w:p>
      <w:pPr>
        <w:spacing w:line="360" w:lineRule="auto"/>
        <w:rPr>
          <w:rFonts w:ascii="宋体" w:hAnsi="宋体"/>
          <w:b/>
          <w:bCs/>
          <w:sz w:val="24"/>
        </w:rPr>
      </w:pPr>
      <w:r>
        <w:rPr>
          <w:rFonts w:hint="eastAsia" w:ascii="宋体" w:hAnsi="宋体"/>
          <w:b/>
          <w:bCs/>
          <w:sz w:val="24"/>
        </w:rPr>
        <w:t>8.1计划、统计报表的编制与递交</w:t>
      </w:r>
    </w:p>
    <w:p>
      <w:pPr>
        <w:spacing w:line="360" w:lineRule="auto"/>
        <w:ind w:firstLine="480" w:firstLineChars="200"/>
        <w:rPr>
          <w:rFonts w:ascii="宋体" w:hAnsi="宋体"/>
          <w:sz w:val="24"/>
        </w:rPr>
      </w:pPr>
      <w:r>
        <w:rPr>
          <w:rFonts w:hint="eastAsia" w:ascii="宋体" w:hAnsi="宋体"/>
          <w:sz w:val="24"/>
        </w:rPr>
        <w:t>如中标、我公司保证在合同签定后及时向法人单位、监理单位提交下列一期工程的资料：</w:t>
      </w:r>
    </w:p>
    <w:p>
      <w:pPr>
        <w:spacing w:line="360" w:lineRule="auto"/>
        <w:ind w:left="645"/>
        <w:rPr>
          <w:rFonts w:ascii="宋体" w:hAnsi="宋体"/>
          <w:sz w:val="24"/>
        </w:rPr>
      </w:pPr>
      <w:r>
        <w:rPr>
          <w:rFonts w:hint="eastAsia" w:ascii="宋体" w:hAnsi="宋体"/>
          <w:sz w:val="24"/>
        </w:rPr>
        <w:t>A、综合且详细的进度计划</w:t>
      </w:r>
    </w:p>
    <w:p>
      <w:pPr>
        <w:spacing w:line="360" w:lineRule="auto"/>
        <w:ind w:left="645"/>
        <w:rPr>
          <w:rFonts w:ascii="宋体" w:hAnsi="宋体"/>
          <w:sz w:val="24"/>
        </w:rPr>
      </w:pPr>
      <w:r>
        <w:rPr>
          <w:rFonts w:hint="eastAsia" w:ascii="宋体" w:hAnsi="宋体"/>
          <w:sz w:val="24"/>
        </w:rPr>
        <w:t>B、工程所需的施工机具清单</w:t>
      </w:r>
    </w:p>
    <w:p>
      <w:pPr>
        <w:spacing w:line="360" w:lineRule="auto"/>
        <w:ind w:left="645"/>
        <w:rPr>
          <w:rFonts w:ascii="宋体" w:hAnsi="宋体"/>
          <w:sz w:val="24"/>
        </w:rPr>
      </w:pPr>
      <w:r>
        <w:rPr>
          <w:rFonts w:hint="eastAsia" w:ascii="宋体" w:hAnsi="宋体"/>
          <w:sz w:val="24"/>
        </w:rPr>
        <w:t>C、现场管理组织和关键人员安排</w:t>
      </w:r>
    </w:p>
    <w:p>
      <w:pPr>
        <w:spacing w:line="360" w:lineRule="auto"/>
        <w:ind w:left="645"/>
        <w:rPr>
          <w:rFonts w:ascii="宋体" w:hAnsi="宋体"/>
          <w:sz w:val="24"/>
        </w:rPr>
      </w:pPr>
      <w:r>
        <w:rPr>
          <w:rFonts w:hint="eastAsia" w:ascii="宋体" w:hAnsi="宋体"/>
          <w:sz w:val="24"/>
        </w:rPr>
        <w:t>D、劳动力和管理人员需求计划</w:t>
      </w:r>
    </w:p>
    <w:p>
      <w:pPr>
        <w:spacing w:line="360" w:lineRule="auto"/>
        <w:ind w:firstLine="480" w:firstLineChars="200"/>
        <w:rPr>
          <w:rFonts w:ascii="宋体" w:hAnsi="宋体"/>
          <w:sz w:val="24"/>
        </w:rPr>
      </w:pPr>
      <w:r>
        <w:rPr>
          <w:rFonts w:hint="eastAsia" w:ascii="宋体" w:hAnsi="宋体"/>
          <w:sz w:val="24"/>
        </w:rPr>
        <w:t>我公司及时向项目法人报送施工计划和形象进度计划，时间根据项目法人的要求。</w:t>
      </w:r>
    </w:p>
    <w:p>
      <w:pPr>
        <w:spacing w:line="360" w:lineRule="auto"/>
        <w:ind w:firstLine="480" w:firstLineChars="200"/>
        <w:rPr>
          <w:rFonts w:ascii="宋体" w:hAnsi="宋体"/>
          <w:sz w:val="24"/>
        </w:rPr>
      </w:pPr>
      <w:r>
        <w:rPr>
          <w:rFonts w:hint="eastAsia" w:ascii="宋体" w:hAnsi="宋体"/>
          <w:sz w:val="24"/>
        </w:rPr>
        <w:t>工程开工后，指定专人每周向甲方、监理公司报送工程进展情况。</w:t>
      </w:r>
    </w:p>
    <w:p>
      <w:pPr>
        <w:spacing w:line="360" w:lineRule="auto"/>
        <w:rPr>
          <w:rFonts w:ascii="宋体" w:hAnsi="宋体"/>
          <w:b/>
          <w:bCs/>
          <w:sz w:val="24"/>
        </w:rPr>
      </w:pPr>
      <w:r>
        <w:rPr>
          <w:rFonts w:hint="eastAsia" w:ascii="宋体" w:hAnsi="宋体"/>
          <w:b/>
          <w:bCs/>
          <w:sz w:val="24"/>
        </w:rPr>
        <w:t>8.2信息管理的目标及措施</w:t>
      </w:r>
    </w:p>
    <w:p>
      <w:pPr>
        <w:spacing w:line="360" w:lineRule="auto"/>
        <w:ind w:firstLine="480" w:firstLineChars="200"/>
        <w:rPr>
          <w:rFonts w:ascii="宋体" w:hAnsi="宋体"/>
          <w:sz w:val="24"/>
        </w:rPr>
      </w:pPr>
      <w:r>
        <w:rPr>
          <w:rFonts w:hint="eastAsia" w:ascii="宋体" w:hAnsi="宋体"/>
          <w:sz w:val="24"/>
        </w:rPr>
        <w:t>工程的竣工资料及施工记录表在竣工验收前，整理齐全，在竣工验收时，交验收组进行核查。竣工验收通过后按建设单位要求办理竣工资料及施工记录表移交手续。移交后，项目法人和监理工程师若发现还有不妥之处，我公司将负责进行处理。</w:t>
      </w:r>
    </w:p>
    <w:p>
      <w:pPr>
        <w:pStyle w:val="3"/>
        <w:spacing w:before="0" w:after="0"/>
      </w:pPr>
      <w:bookmarkStart w:id="263" w:name="_Toc463943233"/>
      <w:r>
        <w:rPr>
          <w:rFonts w:hint="eastAsia"/>
        </w:rPr>
        <w:t>9环保及文明施工实施方案</w:t>
      </w:r>
      <w:bookmarkEnd w:id="263"/>
    </w:p>
    <w:p>
      <w:pPr>
        <w:spacing w:line="360" w:lineRule="auto"/>
        <w:rPr>
          <w:rFonts w:ascii="宋体" w:hAnsi="宋体"/>
          <w:b/>
          <w:bCs/>
          <w:sz w:val="24"/>
        </w:rPr>
      </w:pPr>
      <w:r>
        <w:rPr>
          <w:rFonts w:hint="eastAsia" w:ascii="宋体" w:hAnsi="宋体"/>
          <w:b/>
          <w:bCs/>
          <w:sz w:val="24"/>
        </w:rPr>
        <w:t>9.1 环境保护　　</w:t>
      </w:r>
    </w:p>
    <w:p>
      <w:pPr>
        <w:spacing w:line="360" w:lineRule="auto"/>
        <w:rPr>
          <w:rFonts w:ascii="宋体" w:hAnsi="宋体"/>
          <w:sz w:val="24"/>
        </w:rPr>
      </w:pPr>
      <w:r>
        <w:rPr>
          <w:rFonts w:hint="eastAsia" w:ascii="宋体" w:hAnsi="宋体"/>
          <w:sz w:val="24"/>
        </w:rPr>
        <w:t>9.1.1 施工可能影响环境因数设备包装的废弃材料、油漆、电缆皮等。</w:t>
      </w:r>
    </w:p>
    <w:p>
      <w:pPr>
        <w:spacing w:line="360" w:lineRule="auto"/>
        <w:rPr>
          <w:rFonts w:ascii="宋体" w:hAnsi="宋体"/>
          <w:sz w:val="24"/>
        </w:rPr>
      </w:pPr>
      <w:r>
        <w:rPr>
          <w:rFonts w:hint="eastAsia" w:ascii="宋体" w:hAnsi="宋体"/>
          <w:sz w:val="24"/>
        </w:rPr>
        <w:t>9.1.2 环境保护措施</w:t>
      </w:r>
    </w:p>
    <w:p>
      <w:pPr>
        <w:pStyle w:val="34"/>
        <w:numPr>
          <w:ilvl w:val="0"/>
          <w:numId w:val="18"/>
        </w:numPr>
        <w:spacing w:line="360" w:lineRule="auto"/>
        <w:ind w:firstLineChars="0"/>
        <w:rPr>
          <w:rFonts w:ascii="宋体" w:hAnsi="宋体"/>
          <w:sz w:val="24"/>
        </w:rPr>
      </w:pPr>
      <w:r>
        <w:rPr>
          <w:rFonts w:hint="eastAsia" w:ascii="宋体" w:hAnsi="宋体"/>
          <w:sz w:val="24"/>
        </w:rPr>
        <w:t>组织施工人员学习环境保护的有关法律和书籍，定期对施工现场进行环保检查。</w:t>
      </w:r>
    </w:p>
    <w:p>
      <w:pPr>
        <w:pStyle w:val="34"/>
        <w:numPr>
          <w:ilvl w:val="0"/>
          <w:numId w:val="18"/>
        </w:numPr>
        <w:spacing w:line="360" w:lineRule="auto"/>
        <w:ind w:firstLineChars="0"/>
        <w:rPr>
          <w:rFonts w:ascii="宋体" w:hAnsi="宋体"/>
          <w:sz w:val="24"/>
        </w:rPr>
      </w:pPr>
      <w:r>
        <w:rPr>
          <w:rFonts w:hint="eastAsia" w:ascii="宋体" w:hAnsi="宋体"/>
          <w:sz w:val="24"/>
        </w:rPr>
        <w:t>施工现场不焚烧有毒、有害的施工废弃物，能回收利用的应回收利用，不能回收利用的要按国家有关规定及时处理。</w:t>
      </w:r>
    </w:p>
    <w:p>
      <w:pPr>
        <w:pStyle w:val="34"/>
        <w:numPr>
          <w:ilvl w:val="0"/>
          <w:numId w:val="18"/>
        </w:numPr>
        <w:spacing w:line="360" w:lineRule="auto"/>
        <w:ind w:firstLineChars="0"/>
        <w:rPr>
          <w:rFonts w:ascii="宋体" w:hAnsi="宋体"/>
          <w:sz w:val="24"/>
        </w:rPr>
      </w:pPr>
      <w:r>
        <w:rPr>
          <w:rFonts w:hint="eastAsia" w:ascii="宋体" w:hAnsi="宋体"/>
          <w:sz w:val="24"/>
        </w:rPr>
        <w:t>施工过程中不把有毒的气体排向大气。</w:t>
      </w:r>
    </w:p>
    <w:p>
      <w:pPr>
        <w:pStyle w:val="34"/>
        <w:numPr>
          <w:ilvl w:val="0"/>
          <w:numId w:val="18"/>
        </w:numPr>
        <w:spacing w:line="360" w:lineRule="auto"/>
        <w:ind w:firstLineChars="0"/>
        <w:rPr>
          <w:rFonts w:ascii="宋体" w:hAnsi="宋体"/>
          <w:sz w:val="24"/>
        </w:rPr>
      </w:pPr>
      <w:r>
        <w:rPr>
          <w:rFonts w:hint="eastAsia" w:ascii="宋体" w:hAnsi="宋体"/>
          <w:sz w:val="24"/>
        </w:rPr>
        <w:t>听取建设单位和监理人员对工程的环保要求，配合建设单位做好环保工作。</w:t>
      </w:r>
    </w:p>
    <w:p>
      <w:pPr>
        <w:pStyle w:val="34"/>
        <w:numPr>
          <w:ilvl w:val="0"/>
          <w:numId w:val="18"/>
        </w:numPr>
        <w:spacing w:line="360" w:lineRule="auto"/>
        <w:ind w:firstLineChars="0"/>
        <w:rPr>
          <w:rFonts w:ascii="宋体" w:hAnsi="宋体"/>
          <w:sz w:val="24"/>
        </w:rPr>
      </w:pPr>
      <w:r>
        <w:rPr>
          <w:rFonts w:hint="eastAsia" w:ascii="宋体" w:hAnsi="宋体"/>
          <w:sz w:val="24"/>
        </w:rPr>
        <w:t>施工现场禁吸流动烟。</w:t>
      </w:r>
    </w:p>
    <w:p>
      <w:pPr>
        <w:pStyle w:val="34"/>
        <w:numPr>
          <w:ilvl w:val="0"/>
          <w:numId w:val="18"/>
        </w:numPr>
        <w:spacing w:line="360" w:lineRule="auto"/>
        <w:ind w:firstLineChars="0"/>
        <w:rPr>
          <w:rFonts w:ascii="宋体" w:hAnsi="宋体"/>
          <w:sz w:val="24"/>
        </w:rPr>
      </w:pPr>
      <w:r>
        <w:rPr>
          <w:rFonts w:hint="eastAsia" w:ascii="宋体" w:hAnsi="宋体"/>
          <w:sz w:val="24"/>
        </w:rPr>
        <w:t>施工场所保持清洁卫生，文明整洁。施工废弃物应集中堆放，并及时清理。</w:t>
      </w:r>
    </w:p>
    <w:p>
      <w:pPr>
        <w:pStyle w:val="34"/>
        <w:numPr>
          <w:ilvl w:val="0"/>
          <w:numId w:val="18"/>
        </w:numPr>
        <w:spacing w:line="360" w:lineRule="auto"/>
        <w:ind w:firstLineChars="0"/>
        <w:rPr>
          <w:rFonts w:ascii="宋体" w:hAnsi="宋体"/>
          <w:sz w:val="24"/>
        </w:rPr>
      </w:pPr>
      <w:r>
        <w:rPr>
          <w:rFonts w:hint="eastAsia" w:ascii="宋体" w:hAnsi="宋体"/>
          <w:sz w:val="24"/>
        </w:rPr>
        <w:t>施工结束后不留废弃物痕迹。</w:t>
      </w:r>
    </w:p>
    <w:p>
      <w:pPr>
        <w:spacing w:line="360" w:lineRule="auto"/>
        <w:rPr>
          <w:rFonts w:ascii="宋体" w:hAnsi="宋体"/>
          <w:b/>
          <w:bCs/>
          <w:sz w:val="24"/>
        </w:rPr>
      </w:pPr>
      <w:r>
        <w:rPr>
          <w:rFonts w:hint="eastAsia" w:ascii="宋体" w:hAnsi="宋体"/>
          <w:b/>
          <w:bCs/>
          <w:sz w:val="24"/>
        </w:rPr>
        <w:t>9.2 文明施工</w:t>
      </w:r>
    </w:p>
    <w:p>
      <w:pPr>
        <w:spacing w:line="360" w:lineRule="auto"/>
        <w:rPr>
          <w:rFonts w:ascii="宋体" w:hAnsi="宋体"/>
          <w:sz w:val="24"/>
        </w:rPr>
      </w:pPr>
      <w:r>
        <w:rPr>
          <w:rFonts w:hint="eastAsia" w:ascii="宋体" w:hAnsi="宋体"/>
          <w:sz w:val="24"/>
        </w:rPr>
        <w:t>9.2.1 文明施工目标及文明管理组织机构</w:t>
      </w:r>
    </w:p>
    <w:p>
      <w:pPr>
        <w:pStyle w:val="34"/>
        <w:numPr>
          <w:ilvl w:val="0"/>
          <w:numId w:val="19"/>
        </w:numPr>
        <w:spacing w:line="360" w:lineRule="auto"/>
        <w:ind w:firstLineChars="0"/>
        <w:rPr>
          <w:rFonts w:ascii="宋体" w:hAnsi="宋体"/>
          <w:sz w:val="24"/>
        </w:rPr>
      </w:pPr>
      <w:r>
        <w:rPr>
          <w:rFonts w:hint="eastAsia" w:ascii="宋体" w:hAnsi="宋体"/>
          <w:sz w:val="24"/>
        </w:rPr>
        <w:t>本工程的文明施工目标：争创市级文明礼貌工地。</w:t>
      </w:r>
    </w:p>
    <w:p>
      <w:pPr>
        <w:pStyle w:val="34"/>
        <w:numPr>
          <w:ilvl w:val="0"/>
          <w:numId w:val="19"/>
        </w:numPr>
        <w:spacing w:line="360" w:lineRule="auto"/>
        <w:ind w:firstLineChars="0"/>
        <w:rPr>
          <w:rFonts w:ascii="宋体" w:hAnsi="宋体"/>
          <w:sz w:val="24"/>
        </w:rPr>
      </w:pPr>
      <w:r>
        <w:rPr>
          <w:rFonts w:hint="eastAsia" w:ascii="宋体" w:hAnsi="宋体"/>
          <w:sz w:val="24"/>
        </w:rPr>
        <w:t>文明管理组织机构：现场文明施工管理由项目经理任组长，全面负责工程施工的文明施工管理；项目工程师任管理小组副组长，具体负责各自部门的文明施工管理；施工负责人为文明施工管理成员。综合班具体负责现场施工环境的文明施工管理。</w:t>
      </w:r>
    </w:p>
    <w:p>
      <w:pPr>
        <w:spacing w:line="360" w:lineRule="auto"/>
        <w:rPr>
          <w:rFonts w:ascii="宋体" w:hAnsi="宋体"/>
          <w:sz w:val="24"/>
        </w:rPr>
      </w:pPr>
      <w:r>
        <w:rPr>
          <w:rFonts w:hint="eastAsia" w:ascii="宋体" w:hAnsi="宋体"/>
          <w:sz w:val="24"/>
        </w:rPr>
        <w:t>9.2.2 文明施工实施方案和考核、管理方法</w:t>
      </w:r>
    </w:p>
    <w:p>
      <w:pPr>
        <w:pStyle w:val="34"/>
        <w:numPr>
          <w:ilvl w:val="0"/>
          <w:numId w:val="20"/>
        </w:numPr>
        <w:spacing w:line="360" w:lineRule="auto"/>
        <w:ind w:firstLineChars="0"/>
        <w:rPr>
          <w:rFonts w:ascii="宋体" w:hAnsi="宋体"/>
          <w:sz w:val="24"/>
        </w:rPr>
      </w:pPr>
      <w:r>
        <w:rPr>
          <w:rFonts w:hint="eastAsia" w:ascii="宋体" w:hAnsi="宋体"/>
          <w:sz w:val="24"/>
        </w:rPr>
        <w:t>开工前组织参加施工人员学习。进行文明施工教育。使职工自觉遵守公司《公司文明职工手册》规定，个个争做文明职工。</w:t>
      </w:r>
    </w:p>
    <w:p>
      <w:pPr>
        <w:pStyle w:val="34"/>
        <w:numPr>
          <w:ilvl w:val="0"/>
          <w:numId w:val="20"/>
        </w:numPr>
        <w:spacing w:line="360" w:lineRule="auto"/>
        <w:ind w:firstLineChars="0"/>
        <w:rPr>
          <w:rFonts w:ascii="宋体" w:hAnsi="宋体"/>
          <w:sz w:val="24"/>
        </w:rPr>
      </w:pPr>
      <w:r>
        <w:rPr>
          <w:rFonts w:hint="eastAsia" w:ascii="宋体" w:hAnsi="宋体"/>
          <w:sz w:val="24"/>
        </w:rPr>
        <w:t>定期组织检查文明施工情况，将其纳入公司创建双文明单位考核中。</w:t>
      </w:r>
    </w:p>
    <w:p>
      <w:pPr>
        <w:pStyle w:val="34"/>
        <w:numPr>
          <w:ilvl w:val="0"/>
          <w:numId w:val="20"/>
        </w:numPr>
        <w:spacing w:line="360" w:lineRule="auto"/>
        <w:ind w:firstLineChars="0"/>
        <w:rPr>
          <w:rFonts w:ascii="宋体" w:hAnsi="宋体"/>
          <w:sz w:val="24"/>
        </w:rPr>
      </w:pPr>
      <w:r>
        <w:rPr>
          <w:rFonts w:hint="eastAsia" w:ascii="宋体" w:hAnsi="宋体"/>
          <w:sz w:val="24"/>
        </w:rPr>
        <w:t>进入工地的设备、材料、构件及机具等应按建设单位商定的场地整齐有序放置，符合保养、防护要求。</w:t>
      </w:r>
    </w:p>
    <w:p>
      <w:pPr>
        <w:pStyle w:val="34"/>
        <w:numPr>
          <w:ilvl w:val="0"/>
          <w:numId w:val="20"/>
        </w:numPr>
        <w:spacing w:line="360" w:lineRule="auto"/>
        <w:ind w:firstLineChars="0"/>
        <w:rPr>
          <w:rFonts w:ascii="宋体" w:hAnsi="宋体"/>
          <w:sz w:val="24"/>
        </w:rPr>
      </w:pPr>
      <w:r>
        <w:rPr>
          <w:rFonts w:hint="eastAsia" w:ascii="宋体" w:hAnsi="宋体"/>
          <w:sz w:val="24"/>
        </w:rPr>
        <w:t>施工过程中应严格按照施工图纸、现行标准、规范及双方的要求施工，并做到工完、料尽、场地清。</w:t>
      </w:r>
    </w:p>
    <w:p>
      <w:pPr>
        <w:pStyle w:val="34"/>
        <w:numPr>
          <w:ilvl w:val="0"/>
          <w:numId w:val="20"/>
        </w:numPr>
        <w:spacing w:line="360" w:lineRule="auto"/>
        <w:ind w:firstLineChars="0"/>
        <w:rPr>
          <w:rFonts w:ascii="宋体" w:hAnsi="宋体"/>
          <w:sz w:val="24"/>
        </w:rPr>
      </w:pPr>
      <w:r>
        <w:rPr>
          <w:rFonts w:hint="eastAsia" w:ascii="宋体" w:hAnsi="宋体"/>
          <w:sz w:val="24"/>
        </w:rPr>
        <w:t>施工过程应对</w:t>
      </w:r>
      <w:r>
        <w:rPr>
          <w:rFonts w:hint="eastAsia" w:hAnsi="宋体"/>
          <w:sz w:val="24"/>
        </w:rPr>
        <w:t>土建、水、通讯、广电</w:t>
      </w:r>
      <w:r>
        <w:rPr>
          <w:rFonts w:hint="eastAsia" w:ascii="宋体" w:hAnsi="宋体"/>
          <w:sz w:val="24"/>
        </w:rPr>
        <w:t>的成品，半成品采取适宜的防护措施。不得污染任何建筑、构架和设备，一旦发生立即清除。</w:t>
      </w:r>
    </w:p>
    <w:p>
      <w:pPr>
        <w:pStyle w:val="34"/>
        <w:numPr>
          <w:ilvl w:val="0"/>
          <w:numId w:val="20"/>
        </w:numPr>
        <w:spacing w:line="360" w:lineRule="auto"/>
        <w:ind w:firstLineChars="0"/>
        <w:rPr>
          <w:rFonts w:ascii="宋体" w:hAnsi="宋体"/>
          <w:sz w:val="24"/>
        </w:rPr>
      </w:pPr>
      <w:r>
        <w:rPr>
          <w:rFonts w:hint="eastAsia" w:ascii="宋体" w:hAnsi="宋体"/>
          <w:sz w:val="24"/>
        </w:rPr>
        <w:t>施工用图纸应有效且保管完好。</w:t>
      </w:r>
    </w:p>
    <w:p>
      <w:pPr>
        <w:pStyle w:val="34"/>
        <w:numPr>
          <w:ilvl w:val="0"/>
          <w:numId w:val="20"/>
        </w:numPr>
        <w:spacing w:line="360" w:lineRule="auto"/>
        <w:ind w:firstLineChars="0"/>
        <w:rPr>
          <w:rFonts w:ascii="宋体" w:hAnsi="宋体"/>
          <w:sz w:val="24"/>
        </w:rPr>
      </w:pPr>
      <w:r>
        <w:rPr>
          <w:rFonts w:hint="eastAsia" w:ascii="宋体" w:hAnsi="宋体"/>
          <w:sz w:val="24"/>
        </w:rPr>
        <w:t>施工过程中注意对电缆沟的保护。</w:t>
      </w:r>
    </w:p>
    <w:p>
      <w:pPr>
        <w:pStyle w:val="34"/>
        <w:numPr>
          <w:ilvl w:val="0"/>
          <w:numId w:val="20"/>
        </w:numPr>
        <w:spacing w:line="360" w:lineRule="auto"/>
        <w:ind w:firstLineChars="0"/>
        <w:rPr>
          <w:rFonts w:ascii="宋体" w:hAnsi="宋体"/>
          <w:sz w:val="24"/>
        </w:rPr>
      </w:pPr>
      <w:r>
        <w:rPr>
          <w:rFonts w:hint="eastAsia" w:ascii="宋体" w:hAnsi="宋体"/>
          <w:sz w:val="24"/>
        </w:rPr>
        <w:t>设备安装、验收及投运前，注意表面清洁。</w:t>
      </w:r>
    </w:p>
    <w:p>
      <w:pPr>
        <w:pStyle w:val="34"/>
        <w:numPr>
          <w:ilvl w:val="0"/>
          <w:numId w:val="20"/>
        </w:numPr>
        <w:spacing w:line="360" w:lineRule="auto"/>
        <w:ind w:firstLineChars="0"/>
        <w:rPr>
          <w:rFonts w:ascii="宋体" w:hAnsi="宋体"/>
          <w:sz w:val="24"/>
        </w:rPr>
      </w:pPr>
      <w:r>
        <w:rPr>
          <w:rFonts w:hint="eastAsia" w:ascii="宋体" w:hAnsi="宋体"/>
          <w:sz w:val="24"/>
        </w:rPr>
        <w:t>讲文明、讲礼貌，和工程建设中相关的单位、人员友好相处，团结协作。</w:t>
      </w:r>
    </w:p>
    <w:p>
      <w:pPr>
        <w:widowControl/>
        <w:spacing w:line="360" w:lineRule="auto"/>
        <w:jc w:val="left"/>
        <w:rPr>
          <w:rFonts w:ascii="宋体" w:hAnsi="宋体"/>
          <w:sz w:val="24"/>
          <w:szCs w:val="24"/>
        </w:rPr>
      </w:pPr>
      <w:r>
        <w:rPr>
          <w:rFonts w:ascii="宋体" w:hAnsi="宋体"/>
          <w:sz w:val="24"/>
        </w:rPr>
        <w:br w:type="page"/>
      </w:r>
    </w:p>
    <w:p>
      <w:pPr>
        <w:pStyle w:val="3"/>
        <w:spacing w:before="0" w:after="0"/>
      </w:pPr>
      <w:bookmarkStart w:id="264" w:name="_Toc463943234"/>
      <w:r>
        <w:rPr>
          <w:rFonts w:hint="eastAsia"/>
        </w:rPr>
        <w:t>附表一：拟投入本工程的主要施工设备及检测仪器设备表</w:t>
      </w:r>
      <w:bookmarkEnd w:id="264"/>
    </w:p>
    <w:p/>
    <w:tbl>
      <w:tblPr>
        <w:tblStyle w:val="17"/>
        <w:tblW w:w="9510"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2730"/>
        <w:gridCol w:w="2205"/>
        <w:gridCol w:w="132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tcPr>
          <w:p>
            <w:pPr>
              <w:spacing w:line="360" w:lineRule="auto"/>
              <w:jc w:val="center"/>
              <w:rPr>
                <w:color w:val="000000"/>
                <w:sz w:val="24"/>
              </w:rPr>
            </w:pPr>
            <w:r>
              <w:rPr>
                <w:rFonts w:hint="eastAsia"/>
                <w:color w:val="000000"/>
                <w:sz w:val="24"/>
              </w:rPr>
              <w:t>作业</w:t>
            </w:r>
          </w:p>
        </w:tc>
        <w:tc>
          <w:tcPr>
            <w:tcW w:w="2730" w:type="dxa"/>
          </w:tcPr>
          <w:p>
            <w:pPr>
              <w:spacing w:line="360" w:lineRule="auto"/>
              <w:jc w:val="center"/>
              <w:rPr>
                <w:color w:val="000000"/>
                <w:sz w:val="24"/>
              </w:rPr>
            </w:pPr>
            <w:r>
              <w:rPr>
                <w:rFonts w:hint="eastAsia"/>
                <w:color w:val="000000"/>
                <w:sz w:val="24"/>
              </w:rPr>
              <w:t>设备名称</w:t>
            </w:r>
          </w:p>
        </w:tc>
        <w:tc>
          <w:tcPr>
            <w:tcW w:w="2205" w:type="dxa"/>
          </w:tcPr>
          <w:p>
            <w:pPr>
              <w:spacing w:line="360" w:lineRule="auto"/>
              <w:jc w:val="center"/>
              <w:rPr>
                <w:color w:val="000000"/>
                <w:sz w:val="24"/>
              </w:rPr>
            </w:pPr>
            <w:r>
              <w:rPr>
                <w:rFonts w:hint="eastAsia"/>
                <w:color w:val="000000"/>
                <w:sz w:val="24"/>
              </w:rPr>
              <w:t>型号</w:t>
            </w:r>
          </w:p>
        </w:tc>
        <w:tc>
          <w:tcPr>
            <w:tcW w:w="1320" w:type="dxa"/>
          </w:tcPr>
          <w:p>
            <w:pPr>
              <w:spacing w:line="360" w:lineRule="auto"/>
              <w:jc w:val="center"/>
              <w:rPr>
                <w:color w:val="000000"/>
                <w:sz w:val="24"/>
              </w:rPr>
            </w:pPr>
            <w:r>
              <w:rPr>
                <w:rFonts w:hint="eastAsia"/>
                <w:color w:val="000000"/>
                <w:sz w:val="24"/>
              </w:rPr>
              <w:t>数量</w:t>
            </w:r>
          </w:p>
        </w:tc>
        <w:tc>
          <w:tcPr>
            <w:tcW w:w="1350" w:type="dxa"/>
          </w:tcPr>
          <w:p>
            <w:pPr>
              <w:spacing w:line="360" w:lineRule="auto"/>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restart"/>
          </w:tcPr>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建筑工程</w:t>
            </w:r>
          </w:p>
        </w:tc>
        <w:tc>
          <w:tcPr>
            <w:tcW w:w="2730" w:type="dxa"/>
          </w:tcPr>
          <w:p>
            <w:pPr>
              <w:spacing w:line="360" w:lineRule="auto"/>
              <w:jc w:val="center"/>
              <w:rPr>
                <w:color w:val="000000"/>
                <w:sz w:val="24"/>
              </w:rPr>
            </w:pPr>
            <w:r>
              <w:rPr>
                <w:rFonts w:hint="eastAsia"/>
                <w:color w:val="000000"/>
                <w:sz w:val="24"/>
              </w:rPr>
              <w:t>液压反铲挖掘机</w:t>
            </w:r>
          </w:p>
        </w:tc>
        <w:tc>
          <w:tcPr>
            <w:tcW w:w="2205" w:type="dxa"/>
          </w:tcPr>
          <w:p>
            <w:pPr>
              <w:jc w:val="center"/>
              <w:rPr>
                <w:rFonts w:ascii="宋体" w:hAnsi="宋体" w:cs="宋体"/>
                <w:sz w:val="24"/>
                <w:szCs w:val="24"/>
              </w:rPr>
            </w:pPr>
            <w:r>
              <w:rPr>
                <w:rFonts w:hint="eastAsia" w:ascii="宋体" w:hAnsi="宋体" w:cs="宋体"/>
                <w:sz w:val="24"/>
                <w:szCs w:val="24"/>
              </w:rPr>
              <w:t>PC200</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自卸汽车</w:t>
            </w:r>
          </w:p>
        </w:tc>
        <w:tc>
          <w:tcPr>
            <w:tcW w:w="2205" w:type="dxa"/>
          </w:tcPr>
          <w:p>
            <w:pPr>
              <w:jc w:val="center"/>
              <w:rPr>
                <w:rFonts w:ascii="宋体" w:hAnsi="宋体" w:cs="宋体"/>
                <w:sz w:val="24"/>
                <w:szCs w:val="24"/>
              </w:rPr>
            </w:pPr>
            <w:r>
              <w:rPr>
                <w:rFonts w:hint="eastAsia" w:ascii="宋体" w:hAnsi="宋体" w:cs="宋体"/>
                <w:sz w:val="24"/>
                <w:szCs w:val="24"/>
              </w:rPr>
              <w:t>5T</w:t>
            </w:r>
          </w:p>
        </w:tc>
        <w:tc>
          <w:tcPr>
            <w:tcW w:w="1320" w:type="dxa"/>
          </w:tcPr>
          <w:p>
            <w:pPr>
              <w:jc w:val="center"/>
              <w:rPr>
                <w:rFonts w:ascii="宋体" w:hAnsi="宋体" w:cs="宋体"/>
                <w:sz w:val="24"/>
                <w:szCs w:val="24"/>
              </w:rPr>
            </w:pPr>
            <w:r>
              <w:rPr>
                <w:rFonts w:hint="eastAsia" w:ascii="宋体" w:hAnsi="宋体" w:cs="宋体"/>
                <w:sz w:val="24"/>
                <w:szCs w:val="24"/>
              </w:rPr>
              <w:t>2</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切割机</w:t>
            </w:r>
          </w:p>
        </w:tc>
        <w:tc>
          <w:tcPr>
            <w:tcW w:w="2205" w:type="dxa"/>
          </w:tcPr>
          <w:p>
            <w:pPr>
              <w:jc w:val="center"/>
              <w:rPr>
                <w:rFonts w:ascii="宋体" w:hAnsi="宋体" w:cs="宋体"/>
                <w:sz w:val="24"/>
                <w:szCs w:val="24"/>
              </w:rPr>
            </w:pPr>
            <w:r>
              <w:rPr>
                <w:rFonts w:hint="eastAsia" w:ascii="宋体" w:hAnsi="宋体" w:cs="宋体"/>
                <w:sz w:val="24"/>
                <w:szCs w:val="24"/>
              </w:rPr>
              <w:t>Y90L-2</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手动冲击钻</w:t>
            </w:r>
          </w:p>
        </w:tc>
        <w:tc>
          <w:tcPr>
            <w:tcW w:w="2205" w:type="dxa"/>
          </w:tcPr>
          <w:p>
            <w:pPr>
              <w:jc w:val="center"/>
              <w:rPr>
                <w:rFonts w:ascii="宋体" w:hAnsi="宋体" w:cs="宋体"/>
                <w:sz w:val="24"/>
                <w:szCs w:val="24"/>
              </w:rPr>
            </w:pPr>
            <w:r>
              <w:rPr>
                <w:rFonts w:hint="eastAsia" w:ascii="宋体" w:hAnsi="宋体" w:cs="宋体"/>
                <w:sz w:val="24"/>
                <w:szCs w:val="24"/>
              </w:rPr>
              <w:t>ZIC</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电焊机</w:t>
            </w:r>
          </w:p>
        </w:tc>
        <w:tc>
          <w:tcPr>
            <w:tcW w:w="2205" w:type="dxa"/>
          </w:tcPr>
          <w:p>
            <w:pPr>
              <w:jc w:val="center"/>
              <w:rPr>
                <w:rFonts w:ascii="宋体" w:hAnsi="宋体" w:cs="宋体"/>
                <w:sz w:val="24"/>
                <w:szCs w:val="24"/>
              </w:rPr>
            </w:pPr>
            <w:r>
              <w:rPr>
                <w:rFonts w:hint="eastAsia" w:ascii="宋体" w:hAnsi="宋体" w:cs="宋体"/>
                <w:sz w:val="24"/>
                <w:szCs w:val="24"/>
              </w:rPr>
              <w:t>BX6-200</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restart"/>
          </w:tcPr>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安装工程</w:t>
            </w:r>
          </w:p>
        </w:tc>
        <w:tc>
          <w:tcPr>
            <w:tcW w:w="2730" w:type="dxa"/>
          </w:tcPr>
          <w:p>
            <w:pPr>
              <w:spacing w:line="360" w:lineRule="auto"/>
              <w:jc w:val="center"/>
              <w:rPr>
                <w:color w:val="000000"/>
                <w:sz w:val="24"/>
              </w:rPr>
            </w:pPr>
            <w:r>
              <w:rPr>
                <w:rFonts w:hint="eastAsia"/>
                <w:color w:val="000000"/>
                <w:sz w:val="24"/>
              </w:rPr>
              <w:t>氩弧焊机</w:t>
            </w:r>
          </w:p>
        </w:tc>
        <w:tc>
          <w:tcPr>
            <w:tcW w:w="2205" w:type="dxa"/>
          </w:tcPr>
          <w:p>
            <w:pPr>
              <w:jc w:val="center"/>
              <w:rPr>
                <w:rFonts w:ascii="宋体" w:hAnsi="宋体" w:cs="宋体"/>
                <w:sz w:val="24"/>
                <w:szCs w:val="24"/>
              </w:rPr>
            </w:pPr>
            <w:r>
              <w:rPr>
                <w:rFonts w:hint="eastAsia" w:ascii="宋体" w:hAnsi="宋体" w:cs="宋体"/>
                <w:sz w:val="24"/>
                <w:szCs w:val="24"/>
              </w:rPr>
              <w:t>BX3-630-2</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液压钳</w:t>
            </w:r>
          </w:p>
        </w:tc>
        <w:tc>
          <w:tcPr>
            <w:tcW w:w="2205" w:type="dxa"/>
          </w:tcPr>
          <w:p>
            <w:pPr>
              <w:jc w:val="center"/>
              <w:rPr>
                <w:rFonts w:ascii="宋体" w:hAnsi="宋体" w:cs="宋体"/>
                <w:sz w:val="24"/>
                <w:szCs w:val="24"/>
              </w:rPr>
            </w:pPr>
            <w:r>
              <w:rPr>
                <w:rFonts w:hint="eastAsia" w:ascii="宋体" w:hAnsi="宋体" w:cs="宋体"/>
                <w:sz w:val="24"/>
                <w:szCs w:val="24"/>
              </w:rPr>
              <w:t>EB-510B</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弯排机</w:t>
            </w:r>
          </w:p>
        </w:tc>
        <w:tc>
          <w:tcPr>
            <w:tcW w:w="2205" w:type="dxa"/>
          </w:tcPr>
          <w:p>
            <w:pPr>
              <w:jc w:val="center"/>
              <w:rPr>
                <w:rFonts w:ascii="宋体" w:hAnsi="宋体" w:cs="宋体"/>
                <w:sz w:val="24"/>
                <w:szCs w:val="24"/>
              </w:rPr>
            </w:pPr>
            <w:r>
              <w:rPr>
                <w:rFonts w:hint="eastAsia" w:ascii="宋体" w:hAnsi="宋体" w:cs="宋体"/>
                <w:sz w:val="24"/>
                <w:szCs w:val="24"/>
              </w:rPr>
              <w:t>平弯、立弯</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机动绞磨机</w:t>
            </w:r>
          </w:p>
        </w:tc>
        <w:tc>
          <w:tcPr>
            <w:tcW w:w="2205" w:type="dxa"/>
          </w:tcPr>
          <w:p>
            <w:pPr>
              <w:jc w:val="center"/>
              <w:rPr>
                <w:rFonts w:ascii="宋体" w:hAnsi="宋体" w:cs="宋体"/>
                <w:sz w:val="24"/>
                <w:szCs w:val="24"/>
              </w:rPr>
            </w:pPr>
            <w:r>
              <w:rPr>
                <w:rFonts w:hint="eastAsia" w:ascii="宋体" w:hAnsi="宋体" w:cs="宋体"/>
                <w:sz w:val="24"/>
                <w:szCs w:val="24"/>
              </w:rPr>
              <w:t>FM-ID</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多功能弯管机</w:t>
            </w:r>
          </w:p>
        </w:tc>
        <w:tc>
          <w:tcPr>
            <w:tcW w:w="2205" w:type="dxa"/>
          </w:tcPr>
          <w:p>
            <w:pPr>
              <w:jc w:val="center"/>
              <w:rPr>
                <w:rFonts w:ascii="宋体" w:hAnsi="宋体" w:cs="宋体"/>
                <w:sz w:val="24"/>
                <w:szCs w:val="24"/>
              </w:rPr>
            </w:pPr>
            <w:r>
              <w:rPr>
                <w:rFonts w:hint="eastAsia" w:ascii="宋体" w:hAnsi="宋体" w:cs="宋体"/>
                <w:sz w:val="24"/>
                <w:szCs w:val="24"/>
              </w:rPr>
              <w:t>SDG-30</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继电保护测试仪</w:t>
            </w:r>
          </w:p>
        </w:tc>
        <w:tc>
          <w:tcPr>
            <w:tcW w:w="2205" w:type="dxa"/>
          </w:tcPr>
          <w:p>
            <w:pPr>
              <w:jc w:val="center"/>
              <w:rPr>
                <w:rFonts w:ascii="宋体" w:hAnsi="宋体" w:cs="宋体"/>
                <w:sz w:val="24"/>
                <w:szCs w:val="24"/>
              </w:rPr>
            </w:pP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电平振荡器</w:t>
            </w:r>
          </w:p>
        </w:tc>
        <w:tc>
          <w:tcPr>
            <w:tcW w:w="2205" w:type="dxa"/>
          </w:tcPr>
          <w:p>
            <w:pPr>
              <w:jc w:val="center"/>
              <w:rPr>
                <w:rFonts w:ascii="宋体" w:hAnsi="宋体" w:cs="宋体"/>
                <w:sz w:val="24"/>
                <w:szCs w:val="24"/>
              </w:rPr>
            </w:pP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电缆切刀</w:t>
            </w:r>
          </w:p>
        </w:tc>
        <w:tc>
          <w:tcPr>
            <w:tcW w:w="2205" w:type="dxa"/>
          </w:tcPr>
          <w:p>
            <w:pPr>
              <w:jc w:val="center"/>
              <w:rPr>
                <w:rFonts w:ascii="宋体" w:hAnsi="宋体" w:cs="宋体"/>
                <w:sz w:val="24"/>
                <w:szCs w:val="24"/>
              </w:rPr>
            </w:pP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电缆滑车</w:t>
            </w:r>
          </w:p>
        </w:tc>
        <w:tc>
          <w:tcPr>
            <w:tcW w:w="2205" w:type="dxa"/>
            <w:vAlign w:val="center"/>
          </w:tcPr>
          <w:p>
            <w:pPr>
              <w:jc w:val="center"/>
              <w:rPr>
                <w:rFonts w:ascii="宋体" w:hAnsi="宋体" w:cs="宋体"/>
                <w:sz w:val="24"/>
                <w:szCs w:val="24"/>
              </w:rPr>
            </w:pPr>
            <w:r>
              <w:rPr>
                <w:rFonts w:hint="eastAsia" w:ascii="宋体" w:hAnsi="宋体" w:cs="宋体"/>
                <w:sz w:val="24"/>
                <w:szCs w:val="24"/>
              </w:rPr>
              <w:t>SHL-1</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电缆牵引机</w:t>
            </w:r>
          </w:p>
        </w:tc>
        <w:tc>
          <w:tcPr>
            <w:tcW w:w="2205" w:type="dxa"/>
            <w:vAlign w:val="center"/>
          </w:tcPr>
          <w:p>
            <w:pPr>
              <w:jc w:val="center"/>
              <w:rPr>
                <w:rFonts w:ascii="宋体" w:hAnsi="宋体" w:cs="宋体"/>
                <w:sz w:val="24"/>
                <w:szCs w:val="24"/>
              </w:rPr>
            </w:pPr>
            <w:r>
              <w:rPr>
                <w:rFonts w:hint="eastAsia" w:ascii="宋体" w:hAnsi="宋体" w:cs="宋体"/>
                <w:sz w:val="24"/>
                <w:szCs w:val="24"/>
              </w:rPr>
              <w:t>LJD-20</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vAlign w:val="center"/>
          </w:tcPr>
          <w:p>
            <w:pPr>
              <w:spacing w:line="360" w:lineRule="auto"/>
              <w:jc w:val="center"/>
              <w:rPr>
                <w:rFonts w:ascii="宋体" w:hAnsi="宋体" w:cs="宋体"/>
                <w:sz w:val="24"/>
                <w:szCs w:val="24"/>
              </w:rPr>
            </w:pPr>
            <w:r>
              <w:rPr>
                <w:rFonts w:hint="eastAsia"/>
                <w:color w:val="000000"/>
                <w:spacing w:val="-6"/>
                <w:sz w:val="24"/>
              </w:rPr>
              <w:t>立式放线架</w:t>
            </w:r>
          </w:p>
        </w:tc>
        <w:tc>
          <w:tcPr>
            <w:tcW w:w="2205" w:type="dxa"/>
            <w:vAlign w:val="center"/>
          </w:tcPr>
          <w:p>
            <w:pPr>
              <w:jc w:val="center"/>
              <w:rPr>
                <w:rFonts w:ascii="宋体" w:hAnsi="宋体" w:cs="宋体"/>
                <w:sz w:val="24"/>
                <w:szCs w:val="24"/>
              </w:rPr>
            </w:pPr>
            <w:r>
              <w:rPr>
                <w:rFonts w:hint="eastAsia" w:ascii="宋体" w:hAnsi="宋体" w:cs="宋体"/>
                <w:sz w:val="24"/>
                <w:szCs w:val="24"/>
              </w:rPr>
              <w:t>LFJ6</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vAlign w:val="center"/>
          </w:tcPr>
          <w:p>
            <w:pPr>
              <w:spacing w:line="360" w:lineRule="auto"/>
              <w:jc w:val="center"/>
              <w:rPr>
                <w:rFonts w:ascii="宋体" w:hAnsi="宋体" w:cs="宋体"/>
                <w:sz w:val="24"/>
                <w:szCs w:val="24"/>
              </w:rPr>
            </w:pPr>
            <w:r>
              <w:rPr>
                <w:rFonts w:hint="eastAsia"/>
                <w:color w:val="000000"/>
                <w:spacing w:val="-6"/>
                <w:sz w:val="24"/>
              </w:rPr>
              <w:t>万用表</w:t>
            </w:r>
          </w:p>
        </w:tc>
        <w:tc>
          <w:tcPr>
            <w:tcW w:w="2205" w:type="dxa"/>
            <w:vAlign w:val="center"/>
          </w:tcPr>
          <w:p>
            <w:pPr>
              <w:jc w:val="center"/>
              <w:rPr>
                <w:rFonts w:ascii="宋体" w:hAnsi="宋体" w:cs="宋体"/>
                <w:sz w:val="24"/>
                <w:szCs w:val="24"/>
              </w:rPr>
            </w:pPr>
            <w:r>
              <w:rPr>
                <w:rFonts w:hint="eastAsia" w:ascii="宋体" w:hAnsi="宋体" w:cs="宋体"/>
                <w:sz w:val="24"/>
                <w:szCs w:val="24"/>
              </w:rPr>
              <w:t>VC890D</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vAlign w:val="center"/>
          </w:tcPr>
          <w:p>
            <w:pPr>
              <w:spacing w:line="360" w:lineRule="auto"/>
              <w:jc w:val="center"/>
              <w:rPr>
                <w:rFonts w:ascii="宋体" w:hAnsi="宋体" w:cs="宋体"/>
                <w:sz w:val="24"/>
                <w:szCs w:val="24"/>
              </w:rPr>
            </w:pPr>
            <w:r>
              <w:rPr>
                <w:rFonts w:hint="eastAsia"/>
                <w:color w:val="000000"/>
                <w:sz w:val="24"/>
              </w:rPr>
              <w:t>接地电阻仪</w:t>
            </w:r>
          </w:p>
        </w:tc>
        <w:tc>
          <w:tcPr>
            <w:tcW w:w="2205" w:type="dxa"/>
            <w:vAlign w:val="center"/>
          </w:tcPr>
          <w:p>
            <w:pPr>
              <w:jc w:val="center"/>
              <w:rPr>
                <w:rFonts w:ascii="宋体" w:hAnsi="宋体" w:cs="宋体"/>
                <w:sz w:val="24"/>
                <w:szCs w:val="24"/>
              </w:rPr>
            </w:pPr>
            <w:r>
              <w:rPr>
                <w:rFonts w:hint="eastAsia" w:ascii="宋体" w:hAnsi="宋体" w:cs="宋体"/>
                <w:sz w:val="24"/>
                <w:szCs w:val="24"/>
              </w:rPr>
              <w:t>ZZC29</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vAlign w:val="center"/>
          </w:tcPr>
          <w:p>
            <w:pPr>
              <w:spacing w:line="360" w:lineRule="auto"/>
              <w:jc w:val="center"/>
              <w:rPr>
                <w:color w:val="000000"/>
                <w:sz w:val="24"/>
              </w:rPr>
            </w:pPr>
            <w:r>
              <w:rPr>
                <w:rFonts w:hint="eastAsia"/>
                <w:color w:val="000000"/>
                <w:sz w:val="24"/>
              </w:rPr>
              <w:t>高压升压仪</w:t>
            </w:r>
          </w:p>
        </w:tc>
        <w:tc>
          <w:tcPr>
            <w:tcW w:w="2205" w:type="dxa"/>
            <w:vAlign w:val="center"/>
          </w:tcPr>
          <w:p>
            <w:pPr>
              <w:jc w:val="center"/>
              <w:rPr>
                <w:rFonts w:ascii="宋体" w:hAnsi="宋体" w:cs="宋体"/>
                <w:sz w:val="24"/>
                <w:szCs w:val="24"/>
              </w:rPr>
            </w:pPr>
            <w:r>
              <w:rPr>
                <w:rFonts w:hint="eastAsia" w:ascii="宋体" w:hAnsi="宋体" w:cs="宋体"/>
                <w:sz w:val="24"/>
                <w:szCs w:val="24"/>
              </w:rPr>
              <w:t>50KV-100KVA/380</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vAlign w:val="center"/>
          </w:tcPr>
          <w:p>
            <w:pPr>
              <w:spacing w:line="360" w:lineRule="auto"/>
              <w:jc w:val="center"/>
              <w:rPr>
                <w:color w:val="000000"/>
                <w:sz w:val="24"/>
              </w:rPr>
            </w:pPr>
            <w:r>
              <w:rPr>
                <w:rFonts w:hint="eastAsia"/>
                <w:color w:val="000000"/>
                <w:sz w:val="24"/>
              </w:rPr>
              <w:t>直流变流仪</w:t>
            </w:r>
          </w:p>
        </w:tc>
        <w:tc>
          <w:tcPr>
            <w:tcW w:w="2205" w:type="dxa"/>
            <w:vAlign w:val="center"/>
          </w:tcPr>
          <w:p>
            <w:pPr>
              <w:jc w:val="center"/>
              <w:rPr>
                <w:rFonts w:ascii="宋体" w:hAnsi="宋体" w:cs="宋体"/>
                <w:sz w:val="24"/>
                <w:szCs w:val="24"/>
              </w:rPr>
            </w:pPr>
            <w:r>
              <w:rPr>
                <w:rFonts w:hint="eastAsia" w:ascii="宋体" w:hAnsi="宋体" w:cs="宋体"/>
                <w:sz w:val="24"/>
                <w:szCs w:val="24"/>
              </w:rPr>
              <w:t>DC60-120KVA/220</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vAlign w:val="center"/>
          </w:tcPr>
          <w:p>
            <w:pPr>
              <w:spacing w:line="360" w:lineRule="auto"/>
              <w:jc w:val="center"/>
              <w:rPr>
                <w:color w:val="000000"/>
                <w:sz w:val="24"/>
              </w:rPr>
            </w:pPr>
            <w:r>
              <w:rPr>
                <w:rFonts w:hint="eastAsia"/>
                <w:color w:val="000000"/>
                <w:spacing w:val="-6"/>
                <w:sz w:val="24"/>
              </w:rPr>
              <w:t>直流电桥</w:t>
            </w:r>
          </w:p>
        </w:tc>
        <w:tc>
          <w:tcPr>
            <w:tcW w:w="2205" w:type="dxa"/>
            <w:vAlign w:val="center"/>
          </w:tcPr>
          <w:p>
            <w:pPr>
              <w:jc w:val="center"/>
              <w:rPr>
                <w:rFonts w:ascii="宋体" w:hAnsi="宋体" w:cs="宋体"/>
                <w:sz w:val="24"/>
                <w:szCs w:val="24"/>
              </w:rPr>
            </w:pP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vAlign w:val="center"/>
          </w:tcPr>
          <w:p>
            <w:pPr>
              <w:spacing w:line="360" w:lineRule="auto"/>
              <w:jc w:val="center"/>
              <w:rPr>
                <w:color w:val="000000"/>
                <w:sz w:val="24"/>
              </w:rPr>
            </w:pPr>
            <w:r>
              <w:rPr>
                <w:rFonts w:hint="eastAsia"/>
                <w:color w:val="000000"/>
                <w:spacing w:val="-6"/>
                <w:sz w:val="24"/>
              </w:rPr>
              <w:t>变压比电桥</w:t>
            </w:r>
          </w:p>
        </w:tc>
        <w:tc>
          <w:tcPr>
            <w:tcW w:w="2205" w:type="dxa"/>
            <w:vAlign w:val="center"/>
          </w:tcPr>
          <w:p>
            <w:pPr>
              <w:jc w:val="center"/>
              <w:rPr>
                <w:rFonts w:ascii="宋体" w:hAnsi="宋体" w:cs="宋体"/>
                <w:sz w:val="24"/>
                <w:szCs w:val="24"/>
              </w:rPr>
            </w:pPr>
            <w:r>
              <w:rPr>
                <w:rFonts w:hint="eastAsia" w:ascii="宋体" w:hAnsi="宋体" w:cs="宋体"/>
                <w:sz w:val="24"/>
                <w:szCs w:val="24"/>
              </w:rPr>
              <w:t>O-100</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vAlign w:val="center"/>
          </w:tcPr>
          <w:p>
            <w:pPr>
              <w:spacing w:line="360" w:lineRule="auto"/>
              <w:jc w:val="center"/>
              <w:rPr>
                <w:color w:val="000000"/>
                <w:sz w:val="24"/>
              </w:rPr>
            </w:pPr>
            <w:r>
              <w:rPr>
                <w:rFonts w:hint="eastAsia"/>
                <w:color w:val="000000"/>
                <w:sz w:val="24"/>
              </w:rPr>
              <w:t>兆欧表</w:t>
            </w:r>
          </w:p>
        </w:tc>
        <w:tc>
          <w:tcPr>
            <w:tcW w:w="2205" w:type="dxa"/>
            <w:vAlign w:val="center"/>
          </w:tcPr>
          <w:p>
            <w:pPr>
              <w:jc w:val="center"/>
              <w:rPr>
                <w:rFonts w:ascii="宋体" w:hAnsi="宋体" w:cs="宋体"/>
                <w:sz w:val="24"/>
                <w:szCs w:val="24"/>
              </w:rPr>
            </w:pPr>
            <w:r>
              <w:rPr>
                <w:rFonts w:hint="eastAsia" w:ascii="宋体" w:hAnsi="宋体" w:cs="宋体"/>
                <w:sz w:val="24"/>
                <w:szCs w:val="24"/>
              </w:rPr>
              <w:t>2500V</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5" w:type="dxa"/>
            <w:vMerge w:val="continue"/>
          </w:tcPr>
          <w:p>
            <w:pPr>
              <w:jc w:val="center"/>
              <w:rPr>
                <w:rFonts w:ascii="宋体" w:hAnsi="宋体" w:cs="宋体"/>
                <w:sz w:val="24"/>
                <w:szCs w:val="24"/>
              </w:rPr>
            </w:pPr>
          </w:p>
        </w:tc>
        <w:tc>
          <w:tcPr>
            <w:tcW w:w="2730" w:type="dxa"/>
          </w:tcPr>
          <w:p>
            <w:pPr>
              <w:spacing w:line="360" w:lineRule="auto"/>
              <w:jc w:val="center"/>
              <w:rPr>
                <w:color w:val="000000"/>
                <w:sz w:val="24"/>
              </w:rPr>
            </w:pPr>
            <w:r>
              <w:rPr>
                <w:rFonts w:hint="eastAsia"/>
                <w:color w:val="000000"/>
                <w:sz w:val="24"/>
              </w:rPr>
              <w:t>吊车</w:t>
            </w:r>
          </w:p>
        </w:tc>
        <w:tc>
          <w:tcPr>
            <w:tcW w:w="2205" w:type="dxa"/>
          </w:tcPr>
          <w:p>
            <w:pPr>
              <w:spacing w:line="360" w:lineRule="auto"/>
              <w:jc w:val="center"/>
              <w:rPr>
                <w:color w:val="000000"/>
                <w:sz w:val="24"/>
              </w:rPr>
            </w:pPr>
            <w:r>
              <w:rPr>
                <w:rFonts w:hint="eastAsia" w:ascii="宋体" w:hAnsi="宋体" w:cs="宋体"/>
                <w:sz w:val="24"/>
                <w:szCs w:val="24"/>
              </w:rPr>
              <w:t>25T</w:t>
            </w:r>
          </w:p>
        </w:tc>
        <w:tc>
          <w:tcPr>
            <w:tcW w:w="1320" w:type="dxa"/>
          </w:tcPr>
          <w:p>
            <w:pPr>
              <w:jc w:val="center"/>
              <w:rPr>
                <w:rFonts w:ascii="宋体" w:hAnsi="宋体" w:cs="宋体"/>
                <w:sz w:val="24"/>
                <w:szCs w:val="24"/>
              </w:rPr>
            </w:pPr>
            <w:r>
              <w:rPr>
                <w:rFonts w:hint="eastAsia" w:ascii="宋体" w:hAnsi="宋体" w:cs="宋体"/>
                <w:sz w:val="24"/>
                <w:szCs w:val="24"/>
              </w:rPr>
              <w:t>1</w:t>
            </w:r>
          </w:p>
        </w:tc>
        <w:tc>
          <w:tcPr>
            <w:tcW w:w="1350" w:type="dxa"/>
          </w:tcPr>
          <w:p>
            <w:pPr>
              <w:jc w:val="center"/>
            </w:pPr>
          </w:p>
        </w:tc>
      </w:tr>
    </w:tbl>
    <w:p>
      <w:pPr>
        <w:pStyle w:val="3"/>
        <w:spacing w:before="0" w:after="0"/>
      </w:pPr>
      <w:bookmarkStart w:id="265" w:name="_Toc463943235"/>
      <w:r>
        <w:rPr>
          <w:rFonts w:hint="eastAsia"/>
        </w:rPr>
        <w:t>附表二：劳动力计划表</w:t>
      </w:r>
      <w:bookmarkEnd w:id="265"/>
    </w:p>
    <w:p>
      <w:pPr>
        <w:spacing w:line="360" w:lineRule="auto"/>
        <w:jc w:val="right"/>
        <w:rPr>
          <w:rFonts w:asciiTheme="majorHAnsi" w:hAnsiTheme="majorHAnsi" w:eastAsiaTheme="majorEastAsia" w:cstheme="majorBidi"/>
          <w:sz w:val="28"/>
          <w:szCs w:val="32"/>
        </w:rPr>
      </w:pPr>
      <w:r>
        <w:rPr>
          <w:rFonts w:hint="eastAsia" w:asciiTheme="majorHAnsi" w:hAnsiTheme="majorHAnsi" w:eastAsiaTheme="majorEastAsia" w:cstheme="majorBidi"/>
          <w:sz w:val="28"/>
          <w:szCs w:val="32"/>
        </w:rPr>
        <w:t>单位：人</w:t>
      </w:r>
    </w:p>
    <w:tbl>
      <w:tblPr>
        <w:tblStyle w:val="16"/>
        <w:tblW w:w="9498"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016"/>
        <w:gridCol w:w="1034"/>
        <w:gridCol w:w="1083"/>
        <w:gridCol w:w="967"/>
        <w:gridCol w:w="975"/>
        <w:gridCol w:w="991"/>
        <w:gridCol w:w="1083"/>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Merge w:val="restart"/>
            <w:vAlign w:val="center"/>
          </w:tcPr>
          <w:p>
            <w:pPr>
              <w:tabs>
                <w:tab w:val="left" w:pos="180"/>
                <w:tab w:val="left" w:pos="3000"/>
              </w:tabs>
              <w:spacing w:line="360" w:lineRule="auto"/>
              <w:ind w:left="178" w:leftChars="85"/>
              <w:jc w:val="center"/>
              <w:rPr>
                <w:rFonts w:ascii="宋体" w:hAnsi="宋体"/>
                <w:sz w:val="24"/>
                <w:szCs w:val="24"/>
              </w:rPr>
            </w:pPr>
            <w:r>
              <w:rPr>
                <w:rFonts w:hint="eastAsia" w:ascii="宋体" w:hAnsi="宋体"/>
                <w:sz w:val="24"/>
                <w:szCs w:val="24"/>
              </w:rPr>
              <w:t>工种级别</w:t>
            </w:r>
          </w:p>
        </w:tc>
        <w:tc>
          <w:tcPr>
            <w:tcW w:w="8121" w:type="dxa"/>
            <w:gridSpan w:val="8"/>
            <w:vAlign w:val="center"/>
          </w:tcPr>
          <w:p>
            <w:pPr>
              <w:tabs>
                <w:tab w:val="left" w:pos="180"/>
                <w:tab w:val="left" w:pos="3000"/>
              </w:tabs>
              <w:spacing w:line="360" w:lineRule="auto"/>
              <w:ind w:left="178" w:leftChars="85"/>
              <w:jc w:val="center"/>
              <w:rPr>
                <w:rFonts w:ascii="宋体" w:hAnsi="宋体"/>
                <w:sz w:val="24"/>
                <w:szCs w:val="24"/>
              </w:rPr>
            </w:pPr>
            <w:r>
              <w:rPr>
                <w:rFonts w:hint="eastAsia" w:ascii="宋体" w:hAnsi="宋体"/>
                <w:sz w:val="24"/>
                <w:szCs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Merge w:val="continue"/>
            <w:vAlign w:val="center"/>
          </w:tcPr>
          <w:p>
            <w:pPr>
              <w:tabs>
                <w:tab w:val="left" w:pos="180"/>
                <w:tab w:val="left" w:pos="3000"/>
              </w:tabs>
              <w:spacing w:line="360" w:lineRule="auto"/>
              <w:ind w:left="178" w:leftChars="85"/>
              <w:jc w:val="center"/>
              <w:rPr>
                <w:rFonts w:ascii="宋体" w:hAnsi="宋体"/>
                <w:sz w:val="24"/>
                <w:szCs w:val="24"/>
              </w:rPr>
            </w:pPr>
          </w:p>
        </w:tc>
        <w:tc>
          <w:tcPr>
            <w:tcW w:w="1016" w:type="dxa"/>
            <w:vAlign w:val="center"/>
          </w:tcPr>
          <w:p>
            <w:pPr>
              <w:tabs>
                <w:tab w:val="left" w:pos="3000"/>
              </w:tabs>
              <w:spacing w:line="360" w:lineRule="auto"/>
              <w:ind w:left="-107" w:leftChars="-51"/>
              <w:jc w:val="center"/>
              <w:rPr>
                <w:rFonts w:ascii="宋体" w:hAnsi="宋体"/>
                <w:spacing w:val="-20"/>
                <w:sz w:val="24"/>
                <w:szCs w:val="24"/>
              </w:rPr>
            </w:pPr>
            <w:r>
              <w:rPr>
                <w:rFonts w:hint="eastAsia" w:ascii="宋体" w:hAnsi="宋体"/>
                <w:spacing w:val="-20"/>
                <w:sz w:val="24"/>
                <w:szCs w:val="24"/>
              </w:rPr>
              <w:t>土建工程</w:t>
            </w:r>
          </w:p>
        </w:tc>
        <w:tc>
          <w:tcPr>
            <w:tcW w:w="1034" w:type="dxa"/>
            <w:vAlign w:val="center"/>
          </w:tcPr>
          <w:p>
            <w:pPr>
              <w:tabs>
                <w:tab w:val="left" w:pos="3000"/>
              </w:tabs>
              <w:spacing w:line="360" w:lineRule="auto"/>
              <w:ind w:left="-107" w:leftChars="-51"/>
              <w:jc w:val="center"/>
              <w:rPr>
                <w:rFonts w:ascii="宋体" w:hAnsi="宋体"/>
                <w:spacing w:val="-20"/>
                <w:sz w:val="24"/>
                <w:szCs w:val="24"/>
              </w:rPr>
            </w:pPr>
            <w:r>
              <w:rPr>
                <w:rFonts w:hint="eastAsia" w:ascii="宋体" w:hAnsi="宋体"/>
                <w:spacing w:val="-20"/>
                <w:sz w:val="24"/>
                <w:szCs w:val="24"/>
              </w:rPr>
              <w:t>材料运转</w:t>
            </w:r>
          </w:p>
        </w:tc>
        <w:tc>
          <w:tcPr>
            <w:tcW w:w="1083" w:type="dxa"/>
            <w:vAlign w:val="center"/>
          </w:tcPr>
          <w:p>
            <w:pPr>
              <w:tabs>
                <w:tab w:val="left" w:pos="3000"/>
              </w:tabs>
              <w:spacing w:line="360" w:lineRule="auto"/>
              <w:ind w:left="-107" w:leftChars="-51"/>
              <w:jc w:val="center"/>
              <w:rPr>
                <w:rFonts w:ascii="宋体" w:hAnsi="宋体"/>
                <w:spacing w:val="-20"/>
                <w:sz w:val="24"/>
                <w:szCs w:val="24"/>
              </w:rPr>
            </w:pPr>
            <w:r>
              <w:rPr>
                <w:rFonts w:hint="eastAsia" w:ascii="宋体" w:hAnsi="宋体"/>
                <w:spacing w:val="-20"/>
                <w:sz w:val="24"/>
                <w:szCs w:val="24"/>
              </w:rPr>
              <w:t>文明施工、现场清理</w:t>
            </w:r>
          </w:p>
        </w:tc>
        <w:tc>
          <w:tcPr>
            <w:tcW w:w="967" w:type="dxa"/>
            <w:vAlign w:val="center"/>
          </w:tcPr>
          <w:p>
            <w:pPr>
              <w:tabs>
                <w:tab w:val="left" w:pos="3000"/>
              </w:tabs>
              <w:spacing w:line="360" w:lineRule="auto"/>
              <w:ind w:left="-107" w:leftChars="-51"/>
              <w:jc w:val="center"/>
              <w:rPr>
                <w:rFonts w:ascii="宋体" w:hAnsi="宋体"/>
                <w:spacing w:val="-20"/>
                <w:sz w:val="24"/>
                <w:szCs w:val="24"/>
              </w:rPr>
            </w:pPr>
            <w:r>
              <w:rPr>
                <w:rFonts w:hint="eastAsia" w:ascii="宋体" w:hAnsi="宋体"/>
                <w:spacing w:val="-20"/>
                <w:sz w:val="24"/>
                <w:szCs w:val="24"/>
              </w:rPr>
              <w:t>网架安装</w:t>
            </w:r>
          </w:p>
        </w:tc>
        <w:tc>
          <w:tcPr>
            <w:tcW w:w="975" w:type="dxa"/>
            <w:vAlign w:val="center"/>
          </w:tcPr>
          <w:p>
            <w:pPr>
              <w:tabs>
                <w:tab w:val="left" w:pos="3000"/>
              </w:tabs>
              <w:spacing w:line="360" w:lineRule="auto"/>
              <w:ind w:left="-107" w:leftChars="-51"/>
              <w:jc w:val="center"/>
              <w:rPr>
                <w:rFonts w:ascii="宋体" w:hAnsi="宋体"/>
                <w:spacing w:val="-20"/>
                <w:sz w:val="24"/>
                <w:szCs w:val="24"/>
              </w:rPr>
            </w:pPr>
            <w:r>
              <w:rPr>
                <w:rFonts w:hint="eastAsia" w:ascii="宋体" w:hAnsi="宋体"/>
                <w:spacing w:val="-20"/>
                <w:sz w:val="24"/>
                <w:szCs w:val="24"/>
              </w:rPr>
              <w:t>充电机安装</w:t>
            </w:r>
          </w:p>
        </w:tc>
        <w:tc>
          <w:tcPr>
            <w:tcW w:w="991" w:type="dxa"/>
            <w:vAlign w:val="center"/>
          </w:tcPr>
          <w:p>
            <w:pPr>
              <w:tabs>
                <w:tab w:val="left" w:pos="3000"/>
              </w:tabs>
              <w:spacing w:line="360" w:lineRule="auto"/>
              <w:ind w:left="-107" w:leftChars="-51"/>
              <w:jc w:val="center"/>
              <w:rPr>
                <w:rFonts w:ascii="宋体" w:hAnsi="宋体"/>
                <w:spacing w:val="-20"/>
                <w:sz w:val="24"/>
                <w:szCs w:val="24"/>
              </w:rPr>
            </w:pPr>
            <w:r>
              <w:rPr>
                <w:rFonts w:hint="eastAsia" w:ascii="宋体" w:hAnsi="宋体"/>
                <w:spacing w:val="-20"/>
                <w:sz w:val="24"/>
                <w:szCs w:val="24"/>
              </w:rPr>
              <w:t>电缆敷设及接线</w:t>
            </w:r>
          </w:p>
        </w:tc>
        <w:tc>
          <w:tcPr>
            <w:tcW w:w="1083" w:type="dxa"/>
            <w:vAlign w:val="center"/>
          </w:tcPr>
          <w:p>
            <w:pPr>
              <w:tabs>
                <w:tab w:val="left" w:pos="3000"/>
              </w:tabs>
              <w:spacing w:line="360" w:lineRule="auto"/>
              <w:ind w:left="-107" w:leftChars="-51"/>
              <w:jc w:val="center"/>
              <w:rPr>
                <w:rFonts w:ascii="宋体" w:hAnsi="宋体"/>
                <w:spacing w:val="-20"/>
                <w:sz w:val="24"/>
                <w:szCs w:val="24"/>
              </w:rPr>
            </w:pPr>
            <w:r>
              <w:rPr>
                <w:rFonts w:hint="eastAsia" w:ascii="宋体" w:hAnsi="宋体"/>
                <w:spacing w:val="-20"/>
                <w:sz w:val="24"/>
                <w:szCs w:val="24"/>
              </w:rPr>
              <w:t>屏柜及箱变安装</w:t>
            </w:r>
          </w:p>
        </w:tc>
        <w:tc>
          <w:tcPr>
            <w:tcW w:w="972" w:type="dxa"/>
            <w:vAlign w:val="center"/>
          </w:tcPr>
          <w:p>
            <w:pPr>
              <w:tabs>
                <w:tab w:val="left" w:pos="3000"/>
              </w:tabs>
              <w:spacing w:line="360" w:lineRule="auto"/>
              <w:ind w:left="-107" w:leftChars="-51"/>
              <w:jc w:val="center"/>
              <w:rPr>
                <w:rFonts w:ascii="宋体" w:hAnsi="宋体"/>
                <w:spacing w:val="-20"/>
                <w:sz w:val="24"/>
                <w:szCs w:val="24"/>
              </w:rPr>
            </w:pPr>
            <w:r>
              <w:rPr>
                <w:rFonts w:hint="eastAsia" w:ascii="宋体" w:hAnsi="宋体"/>
                <w:spacing w:val="-20"/>
                <w:sz w:val="24"/>
                <w:szCs w:val="24"/>
              </w:rPr>
              <w:t>全站电气试验及系统调试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s>
              <w:spacing w:line="360" w:lineRule="auto"/>
              <w:ind w:left="178" w:leftChars="85"/>
              <w:rPr>
                <w:rFonts w:ascii="宋体" w:hAnsi="宋体"/>
                <w:sz w:val="24"/>
                <w:szCs w:val="24"/>
              </w:rPr>
            </w:pPr>
            <w:r>
              <w:rPr>
                <w:rFonts w:hint="eastAsia" w:ascii="宋体" w:hAnsi="宋体"/>
                <w:sz w:val="24"/>
                <w:szCs w:val="24"/>
              </w:rPr>
              <w:t>工程测量</w:t>
            </w:r>
          </w:p>
        </w:tc>
        <w:tc>
          <w:tcPr>
            <w:tcW w:w="1016" w:type="dxa"/>
            <w:vAlign w:val="center"/>
          </w:tcPr>
          <w:p>
            <w:pPr>
              <w:tabs>
                <w:tab w:val="left" w:pos="180"/>
                <w:tab w:val="left" w:pos="3000"/>
              </w:tabs>
              <w:spacing w:line="360" w:lineRule="auto"/>
              <w:ind w:left="178" w:leftChars="85" w:firstLine="120" w:firstLineChars="50"/>
              <w:rPr>
                <w:rFonts w:ascii="宋体" w:hAnsi="宋体"/>
                <w:sz w:val="24"/>
                <w:szCs w:val="24"/>
              </w:rPr>
            </w:pPr>
            <w:r>
              <w:rPr>
                <w:rFonts w:hint="eastAsia" w:ascii="宋体" w:hAnsi="宋体"/>
                <w:sz w:val="24"/>
                <w:szCs w:val="24"/>
              </w:rPr>
              <w:t>1</w:t>
            </w: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pacing w:val="-20"/>
                <w:sz w:val="24"/>
                <w:szCs w:val="24"/>
              </w:rPr>
            </w:pPr>
            <w:r>
              <w:rPr>
                <w:rFonts w:hint="eastAsia" w:ascii="宋体" w:hAnsi="宋体"/>
                <w:spacing w:val="-20"/>
                <w:sz w:val="24"/>
                <w:szCs w:val="24"/>
              </w:rPr>
              <w:t>混凝土工</w:t>
            </w:r>
          </w:p>
        </w:tc>
        <w:tc>
          <w:tcPr>
            <w:tcW w:w="1016" w:type="dxa"/>
            <w:vAlign w:val="center"/>
          </w:tcPr>
          <w:p>
            <w:pPr>
              <w:tabs>
                <w:tab w:val="left" w:pos="180"/>
                <w:tab w:val="left" w:pos="3000"/>
              </w:tabs>
              <w:spacing w:line="360" w:lineRule="auto"/>
              <w:ind w:left="178" w:leftChars="85" w:firstLine="2"/>
              <w:rPr>
                <w:rFonts w:ascii="宋体" w:hAnsi="宋体"/>
                <w:sz w:val="24"/>
                <w:szCs w:val="24"/>
              </w:rPr>
            </w:pPr>
            <w:r>
              <w:rPr>
                <w:rFonts w:hint="eastAsia" w:ascii="宋体" w:hAnsi="宋体"/>
                <w:sz w:val="24"/>
                <w:szCs w:val="24"/>
              </w:rPr>
              <w:t xml:space="preserve"> 2</w:t>
            </w: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砌筑工</w:t>
            </w:r>
          </w:p>
        </w:tc>
        <w:tc>
          <w:tcPr>
            <w:tcW w:w="1016" w:type="dxa"/>
            <w:vAlign w:val="center"/>
          </w:tcPr>
          <w:p>
            <w:pPr>
              <w:tabs>
                <w:tab w:val="left" w:pos="180"/>
                <w:tab w:val="left" w:pos="3000"/>
              </w:tabs>
              <w:spacing w:line="360" w:lineRule="auto"/>
              <w:rPr>
                <w:rFonts w:ascii="宋体" w:hAnsi="宋体"/>
                <w:sz w:val="24"/>
                <w:szCs w:val="24"/>
              </w:rPr>
            </w:pPr>
            <w:r>
              <w:rPr>
                <w:rFonts w:hint="eastAsia" w:ascii="宋体" w:hAnsi="宋体"/>
                <w:sz w:val="24"/>
                <w:szCs w:val="24"/>
              </w:rPr>
              <w:t xml:space="preserve">   2</w:t>
            </w: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抹灰工</w:t>
            </w:r>
          </w:p>
        </w:tc>
        <w:tc>
          <w:tcPr>
            <w:tcW w:w="1016" w:type="dxa"/>
            <w:vAlign w:val="center"/>
          </w:tcPr>
          <w:p>
            <w:pPr>
              <w:tabs>
                <w:tab w:val="left" w:pos="180"/>
                <w:tab w:val="left" w:pos="3000"/>
              </w:tabs>
              <w:spacing w:line="360" w:lineRule="auto"/>
              <w:rPr>
                <w:rFonts w:ascii="宋体" w:hAnsi="宋体"/>
                <w:sz w:val="24"/>
                <w:szCs w:val="24"/>
              </w:rPr>
            </w:pPr>
            <w:r>
              <w:rPr>
                <w:rFonts w:hint="eastAsia" w:ascii="宋体" w:hAnsi="宋体"/>
                <w:sz w:val="24"/>
                <w:szCs w:val="24"/>
              </w:rPr>
              <w:t xml:space="preserve">   2</w:t>
            </w: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油漆工</w:t>
            </w:r>
          </w:p>
        </w:tc>
        <w:tc>
          <w:tcPr>
            <w:tcW w:w="1016" w:type="dxa"/>
            <w:vAlign w:val="center"/>
          </w:tcPr>
          <w:p>
            <w:pPr>
              <w:tabs>
                <w:tab w:val="left" w:pos="180"/>
                <w:tab w:val="left" w:pos="3000"/>
              </w:tabs>
              <w:spacing w:line="360" w:lineRule="auto"/>
              <w:rPr>
                <w:rFonts w:ascii="宋体" w:hAnsi="宋体"/>
                <w:sz w:val="24"/>
                <w:szCs w:val="24"/>
              </w:rPr>
            </w:pPr>
            <w:r>
              <w:rPr>
                <w:rFonts w:hint="eastAsia" w:ascii="宋体" w:hAnsi="宋体"/>
                <w:sz w:val="24"/>
                <w:szCs w:val="24"/>
              </w:rPr>
              <w:t xml:space="preserve">   1</w:t>
            </w: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架子工</w:t>
            </w:r>
          </w:p>
        </w:tc>
        <w:tc>
          <w:tcPr>
            <w:tcW w:w="1016" w:type="dxa"/>
            <w:vAlign w:val="center"/>
          </w:tcPr>
          <w:p>
            <w:pPr>
              <w:tabs>
                <w:tab w:val="left" w:pos="180"/>
                <w:tab w:val="left" w:pos="3000"/>
              </w:tabs>
              <w:spacing w:line="360" w:lineRule="auto"/>
              <w:rPr>
                <w:rFonts w:ascii="宋体" w:hAnsi="宋体"/>
                <w:sz w:val="24"/>
                <w:szCs w:val="24"/>
              </w:rPr>
            </w:pP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3</w:t>
            </w: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焊工</w:t>
            </w:r>
          </w:p>
        </w:tc>
        <w:tc>
          <w:tcPr>
            <w:tcW w:w="1016" w:type="dxa"/>
            <w:vAlign w:val="center"/>
          </w:tcPr>
          <w:p>
            <w:pPr>
              <w:tabs>
                <w:tab w:val="left" w:pos="180"/>
                <w:tab w:val="left" w:pos="3000"/>
              </w:tabs>
              <w:spacing w:line="360" w:lineRule="auto"/>
              <w:rPr>
                <w:rFonts w:ascii="宋体" w:hAnsi="宋体"/>
                <w:sz w:val="24"/>
                <w:szCs w:val="24"/>
              </w:rPr>
            </w:pP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2</w:t>
            </w: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1</w:t>
            </w: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电工</w:t>
            </w:r>
          </w:p>
        </w:tc>
        <w:tc>
          <w:tcPr>
            <w:tcW w:w="1016" w:type="dxa"/>
            <w:vAlign w:val="center"/>
          </w:tcPr>
          <w:p>
            <w:pPr>
              <w:tabs>
                <w:tab w:val="left" w:pos="180"/>
                <w:tab w:val="left" w:pos="3000"/>
              </w:tabs>
              <w:spacing w:line="360" w:lineRule="auto"/>
              <w:rPr>
                <w:rFonts w:ascii="宋体" w:hAnsi="宋体"/>
                <w:sz w:val="24"/>
                <w:szCs w:val="24"/>
              </w:rPr>
            </w:pP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1</w:t>
            </w: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1</w:t>
            </w: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线路工</w:t>
            </w:r>
          </w:p>
        </w:tc>
        <w:tc>
          <w:tcPr>
            <w:tcW w:w="1016" w:type="dxa"/>
            <w:vAlign w:val="center"/>
          </w:tcPr>
          <w:p>
            <w:pPr>
              <w:tabs>
                <w:tab w:val="left" w:pos="180"/>
                <w:tab w:val="left" w:pos="3000"/>
              </w:tabs>
              <w:spacing w:line="360" w:lineRule="auto"/>
              <w:rPr>
                <w:rFonts w:ascii="宋体" w:hAnsi="宋体"/>
                <w:sz w:val="24"/>
                <w:szCs w:val="24"/>
              </w:rPr>
            </w:pP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3</w:t>
            </w: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机械设备安装工</w:t>
            </w:r>
          </w:p>
        </w:tc>
        <w:tc>
          <w:tcPr>
            <w:tcW w:w="1016" w:type="dxa"/>
            <w:vAlign w:val="center"/>
          </w:tcPr>
          <w:p>
            <w:pPr>
              <w:tabs>
                <w:tab w:val="left" w:pos="180"/>
                <w:tab w:val="left" w:pos="3000"/>
              </w:tabs>
              <w:spacing w:line="360" w:lineRule="auto"/>
              <w:rPr>
                <w:rFonts w:ascii="宋体" w:hAnsi="宋体"/>
                <w:sz w:val="24"/>
                <w:szCs w:val="24"/>
              </w:rPr>
            </w:pP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2</w:t>
            </w: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2</w:t>
            </w: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变电设备安装工</w:t>
            </w:r>
          </w:p>
        </w:tc>
        <w:tc>
          <w:tcPr>
            <w:tcW w:w="1016" w:type="dxa"/>
            <w:vAlign w:val="center"/>
          </w:tcPr>
          <w:p>
            <w:pPr>
              <w:tabs>
                <w:tab w:val="left" w:pos="180"/>
                <w:tab w:val="left" w:pos="3000"/>
              </w:tabs>
              <w:spacing w:line="360" w:lineRule="auto"/>
              <w:rPr>
                <w:rFonts w:ascii="宋体" w:hAnsi="宋体"/>
                <w:sz w:val="24"/>
                <w:szCs w:val="24"/>
              </w:rPr>
            </w:pP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2</w:t>
            </w: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电气设备安装工</w:t>
            </w:r>
          </w:p>
        </w:tc>
        <w:tc>
          <w:tcPr>
            <w:tcW w:w="1016" w:type="dxa"/>
            <w:vAlign w:val="center"/>
          </w:tcPr>
          <w:p>
            <w:pPr>
              <w:tabs>
                <w:tab w:val="left" w:pos="180"/>
                <w:tab w:val="left" w:pos="3000"/>
              </w:tabs>
              <w:spacing w:line="360" w:lineRule="auto"/>
              <w:rPr>
                <w:rFonts w:ascii="宋体" w:hAnsi="宋体"/>
                <w:sz w:val="24"/>
                <w:szCs w:val="24"/>
              </w:rPr>
            </w:pP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2</w:t>
            </w: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普工</w:t>
            </w:r>
          </w:p>
        </w:tc>
        <w:tc>
          <w:tcPr>
            <w:tcW w:w="1016" w:type="dxa"/>
            <w:vAlign w:val="center"/>
          </w:tcPr>
          <w:p>
            <w:pPr>
              <w:tabs>
                <w:tab w:val="left" w:pos="180"/>
                <w:tab w:val="left" w:pos="3000"/>
              </w:tabs>
              <w:spacing w:line="360" w:lineRule="auto"/>
              <w:rPr>
                <w:rFonts w:ascii="宋体" w:hAnsi="宋体"/>
                <w:sz w:val="24"/>
                <w:szCs w:val="24"/>
              </w:rPr>
            </w:pP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3</w:t>
            </w: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2</w:t>
            </w: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7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合计</w:t>
            </w:r>
          </w:p>
        </w:tc>
        <w:tc>
          <w:tcPr>
            <w:tcW w:w="1016" w:type="dxa"/>
            <w:vAlign w:val="center"/>
          </w:tcPr>
          <w:p>
            <w:pPr>
              <w:tabs>
                <w:tab w:val="left" w:pos="180"/>
                <w:tab w:val="left" w:pos="3000"/>
              </w:tabs>
              <w:spacing w:line="360" w:lineRule="auto"/>
              <w:rPr>
                <w:rFonts w:ascii="宋体" w:hAnsi="宋体"/>
                <w:sz w:val="24"/>
                <w:szCs w:val="24"/>
              </w:rPr>
            </w:pPr>
            <w:r>
              <w:rPr>
                <w:rFonts w:hint="eastAsia" w:ascii="宋体" w:hAnsi="宋体"/>
                <w:sz w:val="24"/>
                <w:szCs w:val="24"/>
              </w:rPr>
              <w:t>8</w:t>
            </w:r>
          </w:p>
        </w:tc>
        <w:tc>
          <w:tcPr>
            <w:tcW w:w="1034"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3</w:t>
            </w: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2</w:t>
            </w:r>
          </w:p>
        </w:tc>
        <w:tc>
          <w:tcPr>
            <w:tcW w:w="967"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5</w:t>
            </w:r>
          </w:p>
        </w:tc>
        <w:tc>
          <w:tcPr>
            <w:tcW w:w="975"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4</w:t>
            </w:r>
          </w:p>
        </w:tc>
        <w:tc>
          <w:tcPr>
            <w:tcW w:w="991"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4</w:t>
            </w:r>
          </w:p>
        </w:tc>
        <w:tc>
          <w:tcPr>
            <w:tcW w:w="1083"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6</w:t>
            </w:r>
          </w:p>
        </w:tc>
        <w:tc>
          <w:tcPr>
            <w:tcW w:w="972" w:type="dxa"/>
            <w:vAlign w:val="center"/>
          </w:tcPr>
          <w:p>
            <w:pPr>
              <w:tabs>
                <w:tab w:val="left" w:pos="180"/>
                <w:tab w:val="left" w:pos="3000"/>
              </w:tabs>
              <w:spacing w:line="360" w:lineRule="auto"/>
              <w:ind w:left="178" w:leftChars="85" w:firstLine="2"/>
              <w:jc w:val="center"/>
              <w:rPr>
                <w:rFonts w:ascii="宋体" w:hAnsi="宋体"/>
                <w:sz w:val="24"/>
                <w:szCs w:val="24"/>
              </w:rPr>
            </w:pPr>
            <w:r>
              <w:rPr>
                <w:rFonts w:hint="eastAsia" w:ascii="宋体" w:hAnsi="宋体"/>
                <w:sz w:val="24"/>
                <w:szCs w:val="24"/>
              </w:rPr>
              <w:t>5</w:t>
            </w:r>
          </w:p>
        </w:tc>
      </w:tr>
    </w:tbl>
    <w:p>
      <w:pPr>
        <w:spacing w:line="360" w:lineRule="auto"/>
      </w:pPr>
    </w:p>
    <w:p>
      <w:pPr>
        <w:pStyle w:val="3"/>
        <w:spacing w:before="0" w:after="0"/>
      </w:pPr>
      <w:r>
        <w:br w:type="page"/>
      </w:r>
      <w:bookmarkStart w:id="266" w:name="_Toc463943236"/>
      <w:r>
        <w:rPr>
          <w:rFonts w:hint="eastAsia"/>
        </w:rPr>
        <w:t>附表三：计划开、竣工日期和里程碑工期</w:t>
      </w:r>
      <w:bookmarkEnd w:id="266"/>
    </w:p>
    <w:p/>
    <w:tbl>
      <w:tblPr>
        <w:tblStyle w:val="16"/>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60"/>
        <w:gridCol w:w="2861"/>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序号</w:t>
            </w:r>
          </w:p>
        </w:tc>
        <w:tc>
          <w:tcPr>
            <w:tcW w:w="2860" w:type="dxa"/>
            <w:vAlign w:val="center"/>
          </w:tcPr>
          <w:p>
            <w:pPr>
              <w:spacing w:line="360" w:lineRule="auto"/>
              <w:jc w:val="center"/>
              <w:rPr>
                <w:rFonts w:ascii="宋体" w:hAnsi="宋体"/>
                <w:b/>
                <w:sz w:val="24"/>
              </w:rPr>
            </w:pPr>
            <w:r>
              <w:rPr>
                <w:rFonts w:hint="eastAsia" w:ascii="宋体" w:hAnsi="宋体"/>
                <w:b/>
                <w:sz w:val="24"/>
              </w:rPr>
              <w:t>工作内容</w:t>
            </w:r>
          </w:p>
        </w:tc>
        <w:tc>
          <w:tcPr>
            <w:tcW w:w="2861" w:type="dxa"/>
            <w:vAlign w:val="center"/>
          </w:tcPr>
          <w:p>
            <w:pPr>
              <w:spacing w:line="360" w:lineRule="auto"/>
              <w:jc w:val="center"/>
              <w:rPr>
                <w:rFonts w:ascii="宋体" w:hAnsi="宋体"/>
                <w:b/>
                <w:sz w:val="24"/>
              </w:rPr>
            </w:pPr>
            <w:r>
              <w:rPr>
                <w:rFonts w:hint="eastAsia" w:ascii="宋体" w:hAnsi="宋体"/>
                <w:b/>
                <w:sz w:val="24"/>
              </w:rPr>
              <w:t>工作完成日前</w:t>
            </w:r>
          </w:p>
        </w:tc>
        <w:tc>
          <w:tcPr>
            <w:tcW w:w="2861" w:type="dxa"/>
            <w:vAlign w:val="center"/>
          </w:tcPr>
          <w:p>
            <w:pPr>
              <w:spacing w:line="360" w:lineRule="auto"/>
              <w:jc w:val="center"/>
              <w:rPr>
                <w:rFonts w:ascii="宋体" w:hAnsi="宋体"/>
                <w:b/>
                <w:sz w:val="24"/>
              </w:rPr>
            </w:pPr>
            <w:r>
              <w:rPr>
                <w:rFonts w:hint="eastAsia" w:ascii="宋体" w:hAnsi="宋体"/>
                <w:b/>
                <w:sz w:val="24"/>
              </w:rPr>
              <w:t>工作完成天数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1</w:t>
            </w:r>
          </w:p>
        </w:tc>
        <w:tc>
          <w:tcPr>
            <w:tcW w:w="2860" w:type="dxa"/>
            <w:vAlign w:val="center"/>
          </w:tcPr>
          <w:p>
            <w:pPr>
              <w:spacing w:line="360" w:lineRule="auto"/>
              <w:rPr>
                <w:rFonts w:ascii="宋体" w:hAnsi="宋体"/>
                <w:b/>
                <w:sz w:val="24"/>
              </w:rPr>
            </w:pPr>
            <w:r>
              <w:rPr>
                <w:rFonts w:hint="eastAsia" w:ascii="宋体" w:hAnsi="宋体"/>
                <w:bCs/>
                <w:sz w:val="24"/>
              </w:rPr>
              <w:t>现场勘验</w:t>
            </w:r>
          </w:p>
        </w:tc>
        <w:tc>
          <w:tcPr>
            <w:tcW w:w="2861" w:type="dxa"/>
            <w:vAlign w:val="center"/>
          </w:tcPr>
          <w:p>
            <w:pPr>
              <w:spacing w:line="360" w:lineRule="auto"/>
              <w:rPr>
                <w:rFonts w:ascii="宋体" w:hAnsi="宋体"/>
                <w:bCs/>
                <w:sz w:val="24"/>
              </w:rPr>
            </w:pPr>
            <w:r>
              <w:rPr>
                <w:rFonts w:hint="eastAsia" w:ascii="宋体" w:hAnsi="宋体"/>
                <w:bCs/>
                <w:sz w:val="24"/>
              </w:rPr>
              <w:t>10月9日</w:t>
            </w:r>
          </w:p>
        </w:tc>
        <w:tc>
          <w:tcPr>
            <w:tcW w:w="2861" w:type="dxa"/>
            <w:vAlign w:val="center"/>
          </w:tcPr>
          <w:p>
            <w:pPr>
              <w:spacing w:line="360" w:lineRule="auto"/>
              <w:rPr>
                <w:rFonts w:ascii="宋体" w:hAnsi="宋体"/>
                <w:bCs/>
                <w:sz w:val="24"/>
              </w:rPr>
            </w:pPr>
            <w:r>
              <w:rPr>
                <w:rFonts w:hint="eastAsia" w:ascii="宋体" w:hAnsi="宋体"/>
                <w:bCs/>
                <w:sz w:val="24"/>
              </w:rPr>
              <w:t xml:space="preserve">         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2</w:t>
            </w:r>
          </w:p>
        </w:tc>
        <w:tc>
          <w:tcPr>
            <w:tcW w:w="2860" w:type="dxa"/>
          </w:tcPr>
          <w:p>
            <w:pPr>
              <w:spacing w:line="360" w:lineRule="auto"/>
              <w:rPr>
                <w:rFonts w:ascii="宋体" w:hAnsi="宋体"/>
                <w:sz w:val="24"/>
              </w:rPr>
            </w:pPr>
            <w:r>
              <w:rPr>
                <w:rFonts w:hint="eastAsia" w:ascii="宋体" w:hAnsi="宋体"/>
                <w:sz w:val="24"/>
              </w:rPr>
              <w:t>施工现场围挡、警示牌</w:t>
            </w:r>
          </w:p>
        </w:tc>
        <w:tc>
          <w:tcPr>
            <w:tcW w:w="2861" w:type="dxa"/>
          </w:tcPr>
          <w:p>
            <w:pPr>
              <w:spacing w:line="360" w:lineRule="auto"/>
              <w:rPr>
                <w:rFonts w:ascii="宋体" w:hAnsi="宋体"/>
                <w:sz w:val="24"/>
              </w:rPr>
            </w:pPr>
            <w:r>
              <w:rPr>
                <w:rFonts w:hint="eastAsia" w:ascii="宋体" w:hAnsi="宋体"/>
                <w:sz w:val="24"/>
              </w:rPr>
              <w:t>10月10日</w:t>
            </w:r>
          </w:p>
        </w:tc>
        <w:tc>
          <w:tcPr>
            <w:tcW w:w="2861" w:type="dxa"/>
          </w:tcPr>
          <w:p>
            <w:pPr>
              <w:spacing w:line="360" w:lineRule="auto"/>
              <w:rPr>
                <w:rFonts w:ascii="宋体" w:hAnsi="宋体"/>
                <w:sz w:val="24"/>
              </w:rPr>
            </w:pPr>
            <w:r>
              <w:rPr>
                <w:rFonts w:hint="eastAsia" w:ascii="宋体" w:hAnsi="宋体"/>
                <w:sz w:val="24"/>
              </w:rPr>
              <w:t xml:space="preserve">         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3</w:t>
            </w:r>
          </w:p>
        </w:tc>
        <w:tc>
          <w:tcPr>
            <w:tcW w:w="2860" w:type="dxa"/>
          </w:tcPr>
          <w:p>
            <w:pPr>
              <w:spacing w:line="360" w:lineRule="auto"/>
              <w:rPr>
                <w:rFonts w:ascii="宋体" w:hAnsi="宋体"/>
                <w:sz w:val="24"/>
              </w:rPr>
            </w:pPr>
            <w:r>
              <w:rPr>
                <w:rFonts w:hint="eastAsia" w:ascii="宋体" w:hAnsi="宋体"/>
                <w:sz w:val="24"/>
              </w:rPr>
              <w:t>变电站基础开挖</w:t>
            </w:r>
          </w:p>
        </w:tc>
        <w:tc>
          <w:tcPr>
            <w:tcW w:w="2861" w:type="dxa"/>
          </w:tcPr>
          <w:p>
            <w:pPr>
              <w:spacing w:line="360" w:lineRule="auto"/>
              <w:rPr>
                <w:rFonts w:ascii="宋体" w:hAnsi="宋体"/>
                <w:sz w:val="24"/>
              </w:rPr>
            </w:pPr>
            <w:r>
              <w:rPr>
                <w:rFonts w:hint="eastAsia" w:ascii="宋体" w:hAnsi="宋体"/>
                <w:sz w:val="24"/>
              </w:rPr>
              <w:t>10月11日至10月15日</w:t>
            </w:r>
          </w:p>
        </w:tc>
        <w:tc>
          <w:tcPr>
            <w:tcW w:w="2861" w:type="dxa"/>
          </w:tcPr>
          <w:p>
            <w:pPr>
              <w:spacing w:line="360" w:lineRule="auto"/>
              <w:rPr>
                <w:rFonts w:ascii="宋体" w:hAnsi="宋体"/>
                <w:sz w:val="24"/>
              </w:rPr>
            </w:pPr>
            <w:r>
              <w:rPr>
                <w:rFonts w:hint="eastAsia" w:ascii="宋体" w:hAnsi="宋体"/>
                <w:sz w:val="24"/>
              </w:rPr>
              <w:t xml:space="preserve">         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4</w:t>
            </w:r>
          </w:p>
        </w:tc>
        <w:tc>
          <w:tcPr>
            <w:tcW w:w="2860" w:type="dxa"/>
          </w:tcPr>
          <w:p>
            <w:pPr>
              <w:spacing w:line="360" w:lineRule="auto"/>
              <w:rPr>
                <w:rFonts w:ascii="宋体" w:hAnsi="宋体"/>
                <w:sz w:val="24"/>
              </w:rPr>
            </w:pPr>
            <w:r>
              <w:rPr>
                <w:rFonts w:hint="eastAsia" w:ascii="宋体" w:hAnsi="宋体"/>
                <w:sz w:val="24"/>
              </w:rPr>
              <w:t>电缆沟道开挖及设计确认</w:t>
            </w:r>
          </w:p>
        </w:tc>
        <w:tc>
          <w:tcPr>
            <w:tcW w:w="2861" w:type="dxa"/>
          </w:tcPr>
          <w:p>
            <w:pPr>
              <w:spacing w:line="360" w:lineRule="auto"/>
              <w:rPr>
                <w:rFonts w:ascii="宋体" w:hAnsi="宋体"/>
                <w:sz w:val="24"/>
              </w:rPr>
            </w:pPr>
            <w:r>
              <w:rPr>
                <w:rFonts w:hint="eastAsia" w:ascii="宋体" w:hAnsi="宋体"/>
                <w:sz w:val="24"/>
              </w:rPr>
              <w:t>10月16日至10月20日</w:t>
            </w:r>
          </w:p>
        </w:tc>
        <w:tc>
          <w:tcPr>
            <w:tcW w:w="2861" w:type="dxa"/>
          </w:tcPr>
          <w:p>
            <w:pPr>
              <w:spacing w:line="360" w:lineRule="auto"/>
              <w:rPr>
                <w:rFonts w:ascii="宋体" w:hAnsi="宋体"/>
                <w:sz w:val="24"/>
              </w:rPr>
            </w:pPr>
            <w:r>
              <w:rPr>
                <w:rFonts w:hint="eastAsia" w:ascii="宋体" w:hAnsi="宋体"/>
                <w:sz w:val="24"/>
              </w:rPr>
              <w:t xml:space="preserve">         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5</w:t>
            </w:r>
          </w:p>
        </w:tc>
        <w:tc>
          <w:tcPr>
            <w:tcW w:w="2860" w:type="dxa"/>
          </w:tcPr>
          <w:p>
            <w:pPr>
              <w:spacing w:line="360" w:lineRule="auto"/>
              <w:rPr>
                <w:rFonts w:ascii="宋体" w:hAnsi="宋体"/>
                <w:sz w:val="24"/>
              </w:rPr>
            </w:pPr>
            <w:r>
              <w:rPr>
                <w:rFonts w:hint="eastAsia" w:ascii="宋体" w:hAnsi="宋体"/>
                <w:sz w:val="24"/>
              </w:rPr>
              <w:t>充电桩基础开挖</w:t>
            </w:r>
          </w:p>
        </w:tc>
        <w:tc>
          <w:tcPr>
            <w:tcW w:w="2861" w:type="dxa"/>
          </w:tcPr>
          <w:p>
            <w:pPr>
              <w:spacing w:line="360" w:lineRule="auto"/>
              <w:rPr>
                <w:rFonts w:ascii="宋体" w:hAnsi="宋体"/>
                <w:sz w:val="24"/>
              </w:rPr>
            </w:pPr>
            <w:r>
              <w:rPr>
                <w:rFonts w:hint="eastAsia" w:ascii="宋体" w:hAnsi="宋体"/>
                <w:sz w:val="24"/>
              </w:rPr>
              <w:t>10月21日至10月23日</w:t>
            </w:r>
          </w:p>
        </w:tc>
        <w:tc>
          <w:tcPr>
            <w:tcW w:w="2861" w:type="dxa"/>
          </w:tcPr>
          <w:p>
            <w:pPr>
              <w:spacing w:line="360" w:lineRule="auto"/>
              <w:rPr>
                <w:rFonts w:ascii="宋体" w:hAnsi="宋体"/>
                <w:sz w:val="24"/>
              </w:rPr>
            </w:pPr>
            <w:r>
              <w:rPr>
                <w:rFonts w:hint="eastAsia" w:ascii="宋体" w:hAnsi="宋体"/>
                <w:sz w:val="24"/>
              </w:rPr>
              <w:t xml:space="preserve">         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6</w:t>
            </w:r>
          </w:p>
        </w:tc>
        <w:tc>
          <w:tcPr>
            <w:tcW w:w="2860" w:type="dxa"/>
          </w:tcPr>
          <w:p>
            <w:pPr>
              <w:spacing w:line="360" w:lineRule="auto"/>
              <w:rPr>
                <w:rFonts w:ascii="宋体" w:hAnsi="宋体"/>
                <w:sz w:val="24"/>
              </w:rPr>
            </w:pPr>
            <w:r>
              <w:rPr>
                <w:rFonts w:hint="eastAsia" w:ascii="宋体" w:hAnsi="宋体"/>
                <w:sz w:val="24"/>
              </w:rPr>
              <w:t>沟道及基础土建制作</w:t>
            </w:r>
          </w:p>
        </w:tc>
        <w:tc>
          <w:tcPr>
            <w:tcW w:w="2861" w:type="dxa"/>
          </w:tcPr>
          <w:p>
            <w:pPr>
              <w:spacing w:line="360" w:lineRule="auto"/>
              <w:rPr>
                <w:rFonts w:ascii="宋体" w:hAnsi="宋体"/>
                <w:sz w:val="24"/>
              </w:rPr>
            </w:pPr>
            <w:r>
              <w:rPr>
                <w:rFonts w:hint="eastAsia" w:ascii="宋体" w:hAnsi="宋体"/>
                <w:sz w:val="24"/>
              </w:rPr>
              <w:t>10月24日至10月29日</w:t>
            </w:r>
          </w:p>
        </w:tc>
        <w:tc>
          <w:tcPr>
            <w:tcW w:w="2861" w:type="dxa"/>
          </w:tcPr>
          <w:p>
            <w:pPr>
              <w:spacing w:line="360" w:lineRule="auto"/>
              <w:rPr>
                <w:rFonts w:ascii="宋体" w:hAnsi="宋体"/>
                <w:sz w:val="24"/>
              </w:rPr>
            </w:pPr>
            <w:r>
              <w:rPr>
                <w:rFonts w:hint="eastAsia" w:ascii="宋体" w:hAnsi="宋体"/>
                <w:sz w:val="24"/>
              </w:rPr>
              <w:t xml:space="preserve">         6天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7</w:t>
            </w:r>
          </w:p>
        </w:tc>
        <w:tc>
          <w:tcPr>
            <w:tcW w:w="2860" w:type="dxa"/>
          </w:tcPr>
          <w:p>
            <w:pPr>
              <w:spacing w:line="360" w:lineRule="auto"/>
              <w:rPr>
                <w:rFonts w:ascii="宋体" w:hAnsi="宋体"/>
                <w:sz w:val="24"/>
              </w:rPr>
            </w:pPr>
            <w:r>
              <w:rPr>
                <w:rFonts w:hint="eastAsia" w:ascii="宋体" w:hAnsi="宋体"/>
                <w:sz w:val="24"/>
              </w:rPr>
              <w:t xml:space="preserve">充电桩及配电设备生产采购 </w:t>
            </w:r>
          </w:p>
        </w:tc>
        <w:tc>
          <w:tcPr>
            <w:tcW w:w="2861" w:type="dxa"/>
          </w:tcPr>
          <w:p>
            <w:pPr>
              <w:spacing w:line="360" w:lineRule="auto"/>
              <w:rPr>
                <w:rFonts w:ascii="宋体" w:hAnsi="宋体"/>
                <w:sz w:val="24"/>
              </w:rPr>
            </w:pPr>
            <w:r>
              <w:rPr>
                <w:rFonts w:hint="eastAsia" w:ascii="宋体" w:hAnsi="宋体"/>
                <w:sz w:val="24"/>
              </w:rPr>
              <w:t>10月21日至11月4日</w:t>
            </w:r>
          </w:p>
        </w:tc>
        <w:tc>
          <w:tcPr>
            <w:tcW w:w="2861" w:type="dxa"/>
          </w:tcPr>
          <w:p>
            <w:pPr>
              <w:spacing w:line="360" w:lineRule="auto"/>
              <w:rPr>
                <w:rFonts w:ascii="宋体" w:hAnsi="宋体"/>
                <w:sz w:val="24"/>
              </w:rPr>
            </w:pPr>
            <w:r>
              <w:rPr>
                <w:rFonts w:hint="eastAsia" w:ascii="宋体" w:hAnsi="宋体"/>
                <w:sz w:val="24"/>
              </w:rPr>
              <w:t xml:space="preserve">        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8</w:t>
            </w:r>
          </w:p>
        </w:tc>
        <w:tc>
          <w:tcPr>
            <w:tcW w:w="2860" w:type="dxa"/>
          </w:tcPr>
          <w:p>
            <w:pPr>
              <w:spacing w:line="360" w:lineRule="auto"/>
              <w:rPr>
                <w:rFonts w:ascii="宋体" w:hAnsi="宋体"/>
                <w:sz w:val="24"/>
              </w:rPr>
            </w:pPr>
            <w:r>
              <w:rPr>
                <w:rFonts w:hint="eastAsia" w:ascii="宋体" w:hAnsi="宋体"/>
                <w:sz w:val="24"/>
              </w:rPr>
              <w:t>充电桩及配电设备安装</w:t>
            </w:r>
          </w:p>
        </w:tc>
        <w:tc>
          <w:tcPr>
            <w:tcW w:w="2861" w:type="dxa"/>
          </w:tcPr>
          <w:p>
            <w:pPr>
              <w:spacing w:line="360" w:lineRule="auto"/>
              <w:rPr>
                <w:rFonts w:ascii="宋体" w:hAnsi="宋体"/>
                <w:sz w:val="24"/>
              </w:rPr>
            </w:pPr>
            <w:r>
              <w:rPr>
                <w:rFonts w:hint="eastAsia" w:ascii="宋体" w:hAnsi="宋体"/>
                <w:sz w:val="24"/>
              </w:rPr>
              <w:t>11月15日至11月21日</w:t>
            </w:r>
          </w:p>
        </w:tc>
        <w:tc>
          <w:tcPr>
            <w:tcW w:w="2861" w:type="dxa"/>
          </w:tcPr>
          <w:p>
            <w:pPr>
              <w:spacing w:line="360" w:lineRule="auto"/>
              <w:rPr>
                <w:rFonts w:ascii="宋体" w:hAnsi="宋体"/>
                <w:sz w:val="24"/>
              </w:rPr>
            </w:pPr>
            <w:r>
              <w:rPr>
                <w:rFonts w:hint="eastAsia" w:ascii="宋体" w:hAnsi="宋体"/>
                <w:sz w:val="24"/>
              </w:rPr>
              <w:t xml:space="preserve">         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9</w:t>
            </w:r>
          </w:p>
        </w:tc>
        <w:tc>
          <w:tcPr>
            <w:tcW w:w="2860" w:type="dxa"/>
          </w:tcPr>
          <w:p>
            <w:pPr>
              <w:spacing w:line="360" w:lineRule="auto"/>
              <w:rPr>
                <w:rFonts w:ascii="宋体" w:hAnsi="宋体"/>
                <w:sz w:val="24"/>
              </w:rPr>
            </w:pPr>
            <w:r>
              <w:rPr>
                <w:rFonts w:hint="eastAsia" w:ascii="宋体" w:hAnsi="宋体"/>
                <w:sz w:val="24"/>
              </w:rPr>
              <w:t>充电桩及配电设备调试、试验</w:t>
            </w:r>
          </w:p>
        </w:tc>
        <w:tc>
          <w:tcPr>
            <w:tcW w:w="2861" w:type="dxa"/>
          </w:tcPr>
          <w:p>
            <w:pPr>
              <w:spacing w:line="360" w:lineRule="auto"/>
              <w:rPr>
                <w:rFonts w:ascii="宋体" w:hAnsi="宋体"/>
                <w:sz w:val="24"/>
              </w:rPr>
            </w:pPr>
            <w:r>
              <w:rPr>
                <w:rFonts w:hint="eastAsia" w:ascii="宋体" w:hAnsi="宋体"/>
                <w:sz w:val="24"/>
              </w:rPr>
              <w:t>11月22日至11月26日</w:t>
            </w:r>
          </w:p>
        </w:tc>
        <w:tc>
          <w:tcPr>
            <w:tcW w:w="2861" w:type="dxa"/>
          </w:tcPr>
          <w:p>
            <w:pPr>
              <w:spacing w:line="360" w:lineRule="auto"/>
              <w:rPr>
                <w:rFonts w:ascii="宋体" w:hAnsi="宋体"/>
                <w:sz w:val="24"/>
              </w:rPr>
            </w:pPr>
            <w:r>
              <w:rPr>
                <w:rFonts w:hint="eastAsia" w:ascii="宋体" w:hAnsi="宋体"/>
                <w:sz w:val="24"/>
              </w:rPr>
              <w:t xml:space="preserve">         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10</w:t>
            </w:r>
          </w:p>
        </w:tc>
        <w:tc>
          <w:tcPr>
            <w:tcW w:w="2860" w:type="dxa"/>
          </w:tcPr>
          <w:p>
            <w:pPr>
              <w:spacing w:line="360" w:lineRule="auto"/>
              <w:rPr>
                <w:rFonts w:ascii="宋体" w:hAnsi="宋体"/>
                <w:sz w:val="24"/>
              </w:rPr>
            </w:pPr>
            <w:r>
              <w:rPr>
                <w:rFonts w:hint="eastAsia" w:ascii="宋体" w:hAnsi="宋体"/>
                <w:sz w:val="24"/>
              </w:rPr>
              <w:t>高压外线及端口施工</w:t>
            </w:r>
          </w:p>
        </w:tc>
        <w:tc>
          <w:tcPr>
            <w:tcW w:w="2861" w:type="dxa"/>
          </w:tcPr>
          <w:p>
            <w:pPr>
              <w:spacing w:line="360" w:lineRule="auto"/>
              <w:rPr>
                <w:rFonts w:ascii="宋体" w:hAnsi="宋体"/>
                <w:sz w:val="24"/>
              </w:rPr>
            </w:pPr>
            <w:r>
              <w:rPr>
                <w:rFonts w:hint="eastAsia" w:ascii="宋体" w:hAnsi="宋体"/>
                <w:sz w:val="24"/>
              </w:rPr>
              <w:t>11月27日至12月6日</w:t>
            </w:r>
          </w:p>
        </w:tc>
        <w:tc>
          <w:tcPr>
            <w:tcW w:w="2861" w:type="dxa"/>
          </w:tcPr>
          <w:p>
            <w:pPr>
              <w:spacing w:line="360" w:lineRule="auto"/>
              <w:rPr>
                <w:rFonts w:ascii="宋体" w:hAnsi="宋体"/>
                <w:sz w:val="24"/>
              </w:rPr>
            </w:pPr>
            <w:r>
              <w:rPr>
                <w:rFonts w:hint="eastAsia" w:ascii="宋体" w:hAnsi="宋体"/>
                <w:sz w:val="24"/>
              </w:rPr>
              <w:t xml:space="preserve">       10天（施工完成）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11</w:t>
            </w:r>
          </w:p>
        </w:tc>
        <w:tc>
          <w:tcPr>
            <w:tcW w:w="2860" w:type="dxa"/>
          </w:tcPr>
          <w:p>
            <w:pPr>
              <w:spacing w:line="360" w:lineRule="auto"/>
              <w:rPr>
                <w:rFonts w:ascii="宋体" w:hAnsi="宋体"/>
                <w:sz w:val="24"/>
              </w:rPr>
            </w:pPr>
            <w:r>
              <w:rPr>
                <w:rFonts w:hint="eastAsia" w:ascii="宋体" w:hAnsi="宋体"/>
                <w:sz w:val="24"/>
              </w:rPr>
              <w:t>高压外线及配电设备验收</w:t>
            </w:r>
          </w:p>
        </w:tc>
        <w:tc>
          <w:tcPr>
            <w:tcW w:w="2861" w:type="dxa"/>
          </w:tcPr>
          <w:p>
            <w:pPr>
              <w:spacing w:line="360" w:lineRule="auto"/>
              <w:rPr>
                <w:rFonts w:ascii="宋体" w:hAnsi="宋体"/>
                <w:sz w:val="24"/>
              </w:rPr>
            </w:pPr>
            <w:r>
              <w:rPr>
                <w:rFonts w:hint="eastAsia" w:ascii="宋体" w:hAnsi="宋体"/>
                <w:sz w:val="24"/>
              </w:rPr>
              <w:t>12月7日至12月10日</w:t>
            </w:r>
          </w:p>
        </w:tc>
        <w:tc>
          <w:tcPr>
            <w:tcW w:w="2861" w:type="dxa"/>
          </w:tcPr>
          <w:p>
            <w:pPr>
              <w:spacing w:line="360" w:lineRule="auto"/>
              <w:rPr>
                <w:rFonts w:ascii="宋体" w:hAnsi="宋体"/>
                <w:sz w:val="24"/>
              </w:rPr>
            </w:pPr>
            <w:r>
              <w:rPr>
                <w:rFonts w:hint="eastAsia" w:ascii="宋体" w:hAnsi="宋体"/>
                <w:sz w:val="24"/>
              </w:rPr>
              <w:t xml:space="preserve">         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12</w:t>
            </w:r>
          </w:p>
        </w:tc>
        <w:tc>
          <w:tcPr>
            <w:tcW w:w="2860" w:type="dxa"/>
          </w:tcPr>
          <w:p>
            <w:pPr>
              <w:spacing w:line="360" w:lineRule="auto"/>
              <w:rPr>
                <w:rFonts w:ascii="宋体" w:hAnsi="宋体"/>
                <w:sz w:val="24"/>
              </w:rPr>
            </w:pPr>
            <w:r>
              <w:rPr>
                <w:rFonts w:hint="eastAsia" w:ascii="宋体" w:hAnsi="宋体"/>
                <w:sz w:val="24"/>
              </w:rPr>
              <w:t>供电局联合验收、供电会签</w:t>
            </w:r>
          </w:p>
        </w:tc>
        <w:tc>
          <w:tcPr>
            <w:tcW w:w="2861" w:type="dxa"/>
          </w:tcPr>
          <w:p>
            <w:pPr>
              <w:spacing w:line="360" w:lineRule="auto"/>
              <w:rPr>
                <w:rFonts w:ascii="宋体" w:hAnsi="宋体"/>
                <w:sz w:val="24"/>
              </w:rPr>
            </w:pPr>
            <w:r>
              <w:rPr>
                <w:rFonts w:hint="eastAsia" w:ascii="宋体" w:hAnsi="宋体"/>
                <w:sz w:val="24"/>
              </w:rPr>
              <w:t>12月11日至12月13日</w:t>
            </w:r>
          </w:p>
        </w:tc>
        <w:tc>
          <w:tcPr>
            <w:tcW w:w="2861" w:type="dxa"/>
          </w:tcPr>
          <w:p>
            <w:pPr>
              <w:spacing w:line="360" w:lineRule="auto"/>
              <w:rPr>
                <w:rFonts w:ascii="宋体" w:hAnsi="宋体"/>
                <w:sz w:val="24"/>
              </w:rPr>
            </w:pPr>
            <w:r>
              <w:rPr>
                <w:rFonts w:hint="eastAsia" w:ascii="宋体" w:hAnsi="宋体"/>
                <w:sz w:val="24"/>
              </w:rPr>
              <w:t xml:space="preserve">         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sz w:val="24"/>
              </w:rPr>
            </w:pPr>
            <w:r>
              <w:rPr>
                <w:rFonts w:hint="eastAsia" w:ascii="宋体" w:hAnsi="宋体"/>
                <w:b/>
                <w:sz w:val="24"/>
              </w:rPr>
              <w:t>13</w:t>
            </w:r>
          </w:p>
        </w:tc>
        <w:tc>
          <w:tcPr>
            <w:tcW w:w="2860" w:type="dxa"/>
          </w:tcPr>
          <w:p>
            <w:pPr>
              <w:spacing w:line="360" w:lineRule="auto"/>
              <w:rPr>
                <w:rFonts w:ascii="宋体" w:hAnsi="宋体"/>
                <w:sz w:val="24"/>
              </w:rPr>
            </w:pPr>
            <w:r>
              <w:rPr>
                <w:rFonts w:hint="eastAsia" w:ascii="宋体" w:hAnsi="宋体"/>
                <w:sz w:val="24"/>
              </w:rPr>
              <w:t>供电局上网、供电</w:t>
            </w:r>
          </w:p>
        </w:tc>
        <w:tc>
          <w:tcPr>
            <w:tcW w:w="2861" w:type="dxa"/>
          </w:tcPr>
          <w:p>
            <w:pPr>
              <w:spacing w:line="360" w:lineRule="auto"/>
              <w:rPr>
                <w:rFonts w:ascii="宋体" w:hAnsi="宋体"/>
                <w:sz w:val="24"/>
              </w:rPr>
            </w:pPr>
            <w:r>
              <w:rPr>
                <w:rFonts w:hint="eastAsia" w:ascii="宋体" w:hAnsi="宋体"/>
                <w:sz w:val="24"/>
              </w:rPr>
              <w:t>12月14月至12月20日</w:t>
            </w:r>
          </w:p>
        </w:tc>
        <w:tc>
          <w:tcPr>
            <w:tcW w:w="2861" w:type="dxa"/>
          </w:tcPr>
          <w:p>
            <w:pPr>
              <w:spacing w:line="360" w:lineRule="auto"/>
              <w:rPr>
                <w:rFonts w:ascii="宋体" w:hAnsi="宋体"/>
                <w:sz w:val="24"/>
              </w:rPr>
            </w:pPr>
            <w:r>
              <w:rPr>
                <w:rFonts w:hint="eastAsia" w:ascii="宋体" w:hAnsi="宋体"/>
                <w:sz w:val="24"/>
              </w:rPr>
              <w:t xml:space="preserve">         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auto"/>
              <w:jc w:val="center"/>
              <w:rPr>
                <w:rFonts w:ascii="宋体" w:hAnsi="宋体"/>
                <w:b/>
                <w:bCs/>
                <w:sz w:val="24"/>
              </w:rPr>
            </w:pPr>
            <w:r>
              <w:rPr>
                <w:rFonts w:hint="eastAsia" w:ascii="宋体" w:hAnsi="宋体"/>
                <w:b/>
                <w:bCs/>
                <w:sz w:val="24"/>
              </w:rPr>
              <w:t>14</w:t>
            </w:r>
          </w:p>
        </w:tc>
        <w:tc>
          <w:tcPr>
            <w:tcW w:w="2860" w:type="dxa"/>
          </w:tcPr>
          <w:p>
            <w:pPr>
              <w:spacing w:line="360" w:lineRule="auto"/>
              <w:rPr>
                <w:rFonts w:ascii="宋体" w:hAnsi="宋体"/>
                <w:sz w:val="24"/>
              </w:rPr>
            </w:pPr>
            <w:r>
              <w:rPr>
                <w:rFonts w:hint="eastAsia" w:ascii="宋体" w:hAnsi="宋体"/>
                <w:sz w:val="24"/>
              </w:rPr>
              <w:t>充电站设备及资料交接</w:t>
            </w:r>
          </w:p>
        </w:tc>
        <w:tc>
          <w:tcPr>
            <w:tcW w:w="2861" w:type="dxa"/>
          </w:tcPr>
          <w:p>
            <w:pPr>
              <w:spacing w:line="360" w:lineRule="auto"/>
              <w:rPr>
                <w:rFonts w:ascii="宋体" w:hAnsi="宋体"/>
                <w:sz w:val="24"/>
              </w:rPr>
            </w:pPr>
            <w:r>
              <w:rPr>
                <w:rFonts w:hint="eastAsia" w:ascii="宋体" w:hAnsi="宋体"/>
                <w:sz w:val="24"/>
              </w:rPr>
              <w:t>12月21日</w:t>
            </w:r>
          </w:p>
        </w:tc>
        <w:tc>
          <w:tcPr>
            <w:tcW w:w="2861" w:type="dxa"/>
          </w:tcPr>
          <w:p>
            <w:pPr>
              <w:spacing w:line="360" w:lineRule="auto"/>
              <w:rPr>
                <w:rFonts w:ascii="宋体" w:hAnsi="宋体"/>
                <w:sz w:val="24"/>
              </w:rPr>
            </w:pPr>
            <w:r>
              <w:rPr>
                <w:rFonts w:hint="eastAsia" w:ascii="宋体" w:hAnsi="宋体"/>
                <w:sz w:val="24"/>
              </w:rPr>
              <w:t xml:space="preserve">         1天</w:t>
            </w:r>
          </w:p>
        </w:tc>
      </w:tr>
    </w:tbl>
    <w:p>
      <w:pPr>
        <w:spacing w:line="360" w:lineRule="auto"/>
      </w:pPr>
    </w:p>
    <w:p>
      <w:pPr>
        <w:widowControl/>
        <w:spacing w:line="360" w:lineRule="auto"/>
        <w:jc w:val="left"/>
        <w:rPr>
          <w:rFonts w:asciiTheme="majorHAnsi" w:hAnsiTheme="majorHAnsi" w:eastAsiaTheme="majorEastAsia" w:cstheme="majorBidi"/>
          <w:sz w:val="28"/>
          <w:szCs w:val="32"/>
        </w:rPr>
      </w:pPr>
    </w:p>
    <w:sectPr>
      <w:footerReference r:id="rId3" w:type="default"/>
      <w:pgSz w:w="11906" w:h="16838"/>
      <w:pgMar w:top="1440" w:right="1701" w:bottom="1440" w:left="1701" w:header="567" w:footer="56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sdt>
      <w:sdtPr>
        <w:id w:val="29188290"/>
      </w:sdtPr>
      <w:sdtContent>
        <w:r>
          <w:pict>
            <v:rect id="_x0000_s3073" o:spid="_x0000_s3073" o:spt="1" style="position:absolute;left:0pt;margin-left:522.75pt;margin-top:769.9pt;height:70.5pt;width:60pt;mso-position-horizontal-relative:page;mso-position-vertical-relative:page;z-index:251742208;mso-width-relative:page;mso-height-relative:page;" stroked="f" coordsize="21600,21600">
              <v:path/>
              <v:fill focussize="0,0"/>
              <v:stroke on="f"/>
              <v:imagedata o:title=""/>
              <o:lock v:ext="edit"/>
              <v:textbox>
                <w:txbxContent>
                  <w:sdt>
                    <w:sdtPr>
                      <w:rPr>
                        <w:rFonts w:asciiTheme="majorHAnsi" w:hAnsiTheme="majorHAnsi"/>
                        <w:sz w:val="48"/>
                        <w:szCs w:val="44"/>
                      </w:rPr>
                      <w:id w:val="171357841"/>
                    </w:sdtPr>
                    <w:sdtEndPr>
                      <w:rPr>
                        <w:rFonts w:asciiTheme="majorHAnsi" w:hAnsiTheme="majorHAnsi"/>
                        <w:sz w:val="48"/>
                        <w:szCs w:val="44"/>
                      </w:rPr>
                    </w:sdtEndPr>
                    <w:sdtContent>
                      <w:sdt>
                        <w:sdtPr>
                          <w:rPr>
                            <w:rFonts w:asciiTheme="majorHAnsi" w:hAnsiTheme="majorHAnsi"/>
                            <w:sz w:val="48"/>
                            <w:szCs w:val="44"/>
                          </w:rPr>
                          <w:id w:val="171357842"/>
                        </w:sdtPr>
                        <w:sdtEndPr>
                          <w:rPr>
                            <w:rFonts w:asciiTheme="majorHAnsi" w:hAnsiTheme="majorHAnsi"/>
                            <w:sz w:val="48"/>
                            <w:szCs w:val="44"/>
                          </w:rPr>
                        </w:sdtEndPr>
                        <w:sdtContent>
                          <w:p>
                            <w:pPr>
                              <w:jc w:val="center"/>
                              <w:rPr>
                                <w:rFonts w:asciiTheme="majorHAnsi" w:hAnsiTheme="majorHAnsi"/>
                                <w:sz w:val="48"/>
                                <w:szCs w:val="44"/>
                              </w:rPr>
                            </w:pPr>
                            <w:r>
                              <w:fldChar w:fldCharType="begin"/>
                            </w:r>
                            <w:r>
                              <w:instrText xml:space="preserve"> PAGE   \* MERGEFORMAT </w:instrText>
                            </w:r>
                            <w:r>
                              <w:fldChar w:fldCharType="separate"/>
                            </w:r>
                            <w:r>
                              <w:rPr>
                                <w:rFonts w:asciiTheme="majorHAnsi" w:hAnsiTheme="majorHAnsi"/>
                                <w:sz w:val="48"/>
                                <w:szCs w:val="44"/>
                                <w:lang w:val="zh-CN"/>
                              </w:rPr>
                              <w:t>-</w:t>
                            </w:r>
                            <w:r>
                              <w:t xml:space="preserve"> 37 -</w:t>
                            </w:r>
                            <w:r>
                              <w:fldChar w:fldCharType="end"/>
                            </w:r>
                          </w:p>
                        </w:sdtContent>
                      </w:sdt>
                    </w:sdtContent>
                  </w:sdt>
                </w:txbxContent>
              </v:textbox>
            </v:rect>
          </w:pic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pStyle w:val="50"/>
      <w:lvlText w:val="%1"/>
      <w:lvlJc w:val="left"/>
      <w:pPr>
        <w:tabs>
          <w:tab w:val="left" w:pos="432"/>
        </w:tabs>
        <w:ind w:left="432" w:hanging="432"/>
      </w:pPr>
      <w:rPr>
        <w:rFonts w:hint="eastAsia" w:cs="Times New Roman"/>
        <w:sz w:val="28"/>
        <w:szCs w:val="28"/>
      </w:rPr>
    </w:lvl>
    <w:lvl w:ilvl="1" w:tentative="0">
      <w:start w:val="1"/>
      <w:numFmt w:val="decimal"/>
      <w:pStyle w:val="51"/>
      <w:lvlText w:val="%1.%2"/>
      <w:lvlJc w:val="left"/>
      <w:pPr>
        <w:tabs>
          <w:tab w:val="left" w:pos="576"/>
        </w:tabs>
        <w:ind w:left="576" w:hanging="576"/>
      </w:pPr>
      <w:rPr>
        <w:rFonts w:hint="default" w:ascii="Times New Roman" w:hAnsi="Times New Roman" w:cs="Times New Roman"/>
      </w:rPr>
    </w:lvl>
    <w:lvl w:ilvl="2" w:tentative="0">
      <w:start w:val="1"/>
      <w:numFmt w:val="decimal"/>
      <w:pStyle w:val="4"/>
      <w:lvlText w:val="%1.%2.%3"/>
      <w:lvlJc w:val="left"/>
      <w:pPr>
        <w:tabs>
          <w:tab w:val="left" w:pos="720"/>
        </w:tabs>
        <w:ind w:left="720" w:hanging="720"/>
      </w:pPr>
      <w:rPr>
        <w:rFonts w:ascii="Times New Roman" w:hAnsi="Times New Roman" w:cs="Times New Roman"/>
        <w:b w:val="0"/>
        <w:bCs w:val="0"/>
        <w:i w:val="0"/>
        <w:iCs w:val="0"/>
        <w:caps w:val="0"/>
        <w:smallCaps w:val="0"/>
        <w:strike w:val="0"/>
        <w:dstrike w:val="0"/>
        <w:snapToGrid w:val="0"/>
        <w:color w:val="000000"/>
        <w:spacing w:val="0"/>
        <w:w w:val="0"/>
        <w:kern w:val="0"/>
        <w:position w:val="0"/>
        <w:sz w:val="24"/>
        <w:szCs w:val="24"/>
        <w:u w:val="none"/>
      </w:rPr>
    </w:lvl>
    <w:lvl w:ilvl="3" w:tentative="0">
      <w:start w:val="1"/>
      <w:numFmt w:val="decimal"/>
      <w:pStyle w:val="52"/>
      <w:lvlText w:val="%1.%2.%3.%4"/>
      <w:lvlJc w:val="left"/>
      <w:pPr>
        <w:tabs>
          <w:tab w:val="left" w:pos="1117"/>
        </w:tabs>
        <w:ind w:left="1117" w:hanging="864"/>
      </w:pPr>
      <w:rPr>
        <w:rFonts w:hint="eastAsia" w:cs="Times New Roman"/>
      </w:rPr>
    </w:lvl>
    <w:lvl w:ilvl="4" w:tentative="0">
      <w:start w:val="1"/>
      <w:numFmt w:val="decimal"/>
      <w:pStyle w:val="53"/>
      <w:lvlText w:val="%1.%2.%3.%4.%5"/>
      <w:lvlJc w:val="left"/>
      <w:pPr>
        <w:tabs>
          <w:tab w:val="left" w:pos="1008"/>
        </w:tabs>
        <w:ind w:left="1008" w:hanging="1008"/>
      </w:pPr>
      <w:rPr>
        <w:rFonts w:hint="eastAsia" w:cs="Times New Roman"/>
      </w:rPr>
    </w:lvl>
    <w:lvl w:ilvl="5" w:tentative="0">
      <w:start w:val="1"/>
      <w:numFmt w:val="decimal"/>
      <w:pStyle w:val="54"/>
      <w:lvlText w:val="%1.%2.%3.%4.%5.%6"/>
      <w:lvlJc w:val="left"/>
      <w:pPr>
        <w:tabs>
          <w:tab w:val="left" w:pos="1152"/>
        </w:tabs>
        <w:ind w:left="1152" w:hanging="1152"/>
      </w:pPr>
      <w:rPr>
        <w:rFonts w:hint="eastAsia" w:cs="Times New Roman"/>
      </w:rPr>
    </w:lvl>
    <w:lvl w:ilvl="6" w:tentative="0">
      <w:start w:val="1"/>
      <w:numFmt w:val="decimal"/>
      <w:pStyle w:val="55"/>
      <w:lvlText w:val="%1.%2.%3.%4.%5.%6.%7"/>
      <w:lvlJc w:val="left"/>
      <w:pPr>
        <w:tabs>
          <w:tab w:val="left" w:pos="1296"/>
        </w:tabs>
        <w:ind w:left="1296" w:hanging="1296"/>
      </w:pPr>
      <w:rPr>
        <w:rFonts w:hint="eastAsia" w:cs="Times New Roman"/>
      </w:rPr>
    </w:lvl>
    <w:lvl w:ilvl="7" w:tentative="0">
      <w:start w:val="1"/>
      <w:numFmt w:val="decimal"/>
      <w:pStyle w:val="56"/>
      <w:lvlText w:val="%1.%2.%3.%4.%5.%6.%7.%8"/>
      <w:lvlJc w:val="left"/>
      <w:pPr>
        <w:tabs>
          <w:tab w:val="left" w:pos="1440"/>
        </w:tabs>
        <w:ind w:left="1440" w:hanging="1440"/>
      </w:pPr>
      <w:rPr>
        <w:rFonts w:hint="eastAsia" w:cs="Times New Roman"/>
      </w:rPr>
    </w:lvl>
    <w:lvl w:ilvl="8" w:tentative="0">
      <w:start w:val="1"/>
      <w:numFmt w:val="decimal"/>
      <w:pStyle w:val="57"/>
      <w:lvlText w:val="%1.%2.%3.%4.%5.%6.%7.%8.%9"/>
      <w:lvlJc w:val="left"/>
      <w:pPr>
        <w:tabs>
          <w:tab w:val="left" w:pos="1584"/>
        </w:tabs>
        <w:ind w:left="1584" w:hanging="1584"/>
      </w:pPr>
      <w:rPr>
        <w:rFonts w:hint="eastAsia" w:cs="Times New Roman"/>
      </w:rPr>
    </w:lvl>
  </w:abstractNum>
  <w:abstractNum w:abstractNumId="1">
    <w:nsid w:val="0CEB542C"/>
    <w:multiLevelType w:val="multilevel"/>
    <w:tmpl w:val="0CEB542C"/>
    <w:lvl w:ilvl="0" w:tentative="0">
      <w:start w:val="1"/>
      <w:numFmt w:val="decimal"/>
      <w:lvlText w:val="%1）"/>
      <w:lvlJc w:val="left"/>
      <w:pPr>
        <w:tabs>
          <w:tab w:val="left" w:pos="924"/>
        </w:tabs>
        <w:ind w:left="924" w:hanging="360"/>
      </w:pPr>
      <w:rPr>
        <w:rFonts w:hint="eastAsia"/>
      </w:rPr>
    </w:lvl>
    <w:lvl w:ilvl="1" w:tentative="0">
      <w:start w:val="5"/>
      <w:numFmt w:val="decimal"/>
      <w:lvlText w:val="%2．"/>
      <w:lvlJc w:val="left"/>
      <w:pPr>
        <w:tabs>
          <w:tab w:val="left" w:pos="1344"/>
        </w:tabs>
        <w:ind w:left="1344" w:hanging="360"/>
      </w:pPr>
      <w:rPr>
        <w:rFonts w:hint="eastAsia"/>
      </w:rPr>
    </w:lvl>
    <w:lvl w:ilvl="2" w:tentative="0">
      <w:start w:val="1"/>
      <w:numFmt w:val="lowerRoman"/>
      <w:lvlText w:val="%3."/>
      <w:lvlJc w:val="right"/>
      <w:pPr>
        <w:tabs>
          <w:tab w:val="left" w:pos="1824"/>
        </w:tabs>
        <w:ind w:left="1824" w:hanging="420"/>
      </w:pPr>
    </w:lvl>
    <w:lvl w:ilvl="3" w:tentative="0">
      <w:start w:val="1"/>
      <w:numFmt w:val="decimal"/>
      <w:lvlText w:val="%4."/>
      <w:lvlJc w:val="left"/>
      <w:pPr>
        <w:tabs>
          <w:tab w:val="left" w:pos="2244"/>
        </w:tabs>
        <w:ind w:left="2244" w:hanging="420"/>
      </w:pPr>
    </w:lvl>
    <w:lvl w:ilvl="4" w:tentative="0">
      <w:start w:val="1"/>
      <w:numFmt w:val="lowerLetter"/>
      <w:lvlText w:val="%5)"/>
      <w:lvlJc w:val="left"/>
      <w:pPr>
        <w:tabs>
          <w:tab w:val="left" w:pos="2664"/>
        </w:tabs>
        <w:ind w:left="2664" w:hanging="420"/>
      </w:pPr>
    </w:lvl>
    <w:lvl w:ilvl="5" w:tentative="0">
      <w:start w:val="1"/>
      <w:numFmt w:val="lowerRoman"/>
      <w:lvlText w:val="%6."/>
      <w:lvlJc w:val="right"/>
      <w:pPr>
        <w:tabs>
          <w:tab w:val="left" w:pos="3084"/>
        </w:tabs>
        <w:ind w:left="3084" w:hanging="420"/>
      </w:pPr>
    </w:lvl>
    <w:lvl w:ilvl="6" w:tentative="0">
      <w:start w:val="1"/>
      <w:numFmt w:val="decimal"/>
      <w:lvlText w:val="%7."/>
      <w:lvlJc w:val="left"/>
      <w:pPr>
        <w:tabs>
          <w:tab w:val="left" w:pos="3504"/>
        </w:tabs>
        <w:ind w:left="3504" w:hanging="420"/>
      </w:pPr>
    </w:lvl>
    <w:lvl w:ilvl="7" w:tentative="0">
      <w:start w:val="1"/>
      <w:numFmt w:val="lowerLetter"/>
      <w:lvlText w:val="%8)"/>
      <w:lvlJc w:val="left"/>
      <w:pPr>
        <w:tabs>
          <w:tab w:val="left" w:pos="3924"/>
        </w:tabs>
        <w:ind w:left="3924" w:hanging="420"/>
      </w:pPr>
    </w:lvl>
    <w:lvl w:ilvl="8" w:tentative="0">
      <w:start w:val="1"/>
      <w:numFmt w:val="lowerRoman"/>
      <w:lvlText w:val="%9."/>
      <w:lvlJc w:val="right"/>
      <w:pPr>
        <w:tabs>
          <w:tab w:val="left" w:pos="4344"/>
        </w:tabs>
        <w:ind w:left="4344" w:hanging="420"/>
      </w:pPr>
    </w:lvl>
  </w:abstractNum>
  <w:abstractNum w:abstractNumId="2">
    <w:nsid w:val="10BF15DF"/>
    <w:multiLevelType w:val="multilevel"/>
    <w:tmpl w:val="10BF15DF"/>
    <w:lvl w:ilvl="0" w:tentative="0">
      <w:start w:val="1"/>
      <w:numFmt w:val="decimalEnclosedCircle"/>
      <w:lvlText w:val="%1"/>
      <w:lvlJc w:val="left"/>
      <w:pPr>
        <w:ind w:left="420" w:hanging="420"/>
      </w:pPr>
    </w:lvl>
    <w:lvl w:ilvl="1" w:tentative="0">
      <w:start w:val="1"/>
      <w:numFmt w:val="decimalEnclosedCircle"/>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303198C"/>
    <w:multiLevelType w:val="multilevel"/>
    <w:tmpl w:val="1303198C"/>
    <w:lvl w:ilvl="0" w:tentative="0">
      <w:start w:val="1"/>
      <w:numFmt w:val="decimal"/>
      <w:lvlText w:val="%1）"/>
      <w:lvlJc w:val="left"/>
      <w:pPr>
        <w:tabs>
          <w:tab w:val="left" w:pos="794"/>
        </w:tabs>
        <w:ind w:left="794"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7CA579A"/>
    <w:multiLevelType w:val="multilevel"/>
    <w:tmpl w:val="17CA579A"/>
    <w:lvl w:ilvl="0" w:tentative="0">
      <w:start w:val="1"/>
      <w:numFmt w:val="decimal"/>
      <w:lvlText w:val="%1）"/>
      <w:lvlJc w:val="left"/>
      <w:pPr>
        <w:tabs>
          <w:tab w:val="left" w:pos="794"/>
        </w:tabs>
        <w:ind w:left="794" w:hanging="397"/>
      </w:pPr>
      <w:rPr>
        <w:rFonts w:hint="eastAsia"/>
      </w:rPr>
    </w:lvl>
    <w:lvl w:ilvl="1" w:tentative="0">
      <w:start w:val="1"/>
      <w:numFmt w:val="decimal"/>
      <w:lvlText w:val="（%2）"/>
      <w:lvlJc w:val="left"/>
      <w:pPr>
        <w:tabs>
          <w:tab w:val="left" w:pos="1140"/>
        </w:tabs>
        <w:ind w:left="1140" w:hanging="72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DC702A9"/>
    <w:multiLevelType w:val="multilevel"/>
    <w:tmpl w:val="1DC702A9"/>
    <w:lvl w:ilvl="0" w:tentative="0">
      <w:start w:val="1"/>
      <w:numFmt w:val="decimalEnclosedCircle"/>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6">
    <w:nsid w:val="221C4367"/>
    <w:multiLevelType w:val="multilevel"/>
    <w:tmpl w:val="221C4367"/>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3506691"/>
    <w:multiLevelType w:val="multilevel"/>
    <w:tmpl w:val="2350669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5CD6DDD"/>
    <w:multiLevelType w:val="multilevel"/>
    <w:tmpl w:val="25CD6DDD"/>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BC012CD"/>
    <w:multiLevelType w:val="multilevel"/>
    <w:tmpl w:val="2BC012CD"/>
    <w:lvl w:ilvl="0" w:tentative="0">
      <w:start w:val="1"/>
      <w:numFmt w:val="decimal"/>
      <w:lvlText w:val="%1）"/>
      <w:lvlJc w:val="left"/>
      <w:pPr>
        <w:tabs>
          <w:tab w:val="left" w:pos="794"/>
        </w:tabs>
        <w:ind w:left="794"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F1316D7"/>
    <w:multiLevelType w:val="multilevel"/>
    <w:tmpl w:val="2F1316D7"/>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6B157EA"/>
    <w:multiLevelType w:val="multilevel"/>
    <w:tmpl w:val="36B157EA"/>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41B447B9"/>
    <w:multiLevelType w:val="multilevel"/>
    <w:tmpl w:val="41B447B9"/>
    <w:lvl w:ilvl="0" w:tentative="0">
      <w:start w:val="1"/>
      <w:numFmt w:val="decimal"/>
      <w:lvlText w:val="%1)"/>
      <w:lvlJc w:val="left"/>
      <w:pPr>
        <w:ind w:left="435" w:hanging="420"/>
      </w:pPr>
    </w:lvl>
    <w:lvl w:ilvl="1" w:tentative="0">
      <w:start w:val="1"/>
      <w:numFmt w:val="lowerLetter"/>
      <w:lvlText w:val="%2)"/>
      <w:lvlJc w:val="left"/>
      <w:pPr>
        <w:ind w:left="855" w:hanging="420"/>
      </w:pPr>
    </w:lvl>
    <w:lvl w:ilvl="2" w:tentative="0">
      <w:start w:val="1"/>
      <w:numFmt w:val="lowerRoman"/>
      <w:lvlText w:val="%3."/>
      <w:lvlJc w:val="right"/>
      <w:pPr>
        <w:ind w:left="1275" w:hanging="420"/>
      </w:pPr>
    </w:lvl>
    <w:lvl w:ilvl="3" w:tentative="0">
      <w:start w:val="1"/>
      <w:numFmt w:val="decimal"/>
      <w:lvlText w:val="%4."/>
      <w:lvlJc w:val="left"/>
      <w:pPr>
        <w:ind w:left="1695" w:hanging="420"/>
      </w:pPr>
    </w:lvl>
    <w:lvl w:ilvl="4" w:tentative="0">
      <w:start w:val="1"/>
      <w:numFmt w:val="lowerLetter"/>
      <w:lvlText w:val="%5)"/>
      <w:lvlJc w:val="left"/>
      <w:pPr>
        <w:ind w:left="2115" w:hanging="420"/>
      </w:pPr>
    </w:lvl>
    <w:lvl w:ilvl="5" w:tentative="0">
      <w:start w:val="1"/>
      <w:numFmt w:val="lowerRoman"/>
      <w:lvlText w:val="%6."/>
      <w:lvlJc w:val="right"/>
      <w:pPr>
        <w:ind w:left="2535" w:hanging="420"/>
      </w:pPr>
    </w:lvl>
    <w:lvl w:ilvl="6" w:tentative="0">
      <w:start w:val="1"/>
      <w:numFmt w:val="decimal"/>
      <w:lvlText w:val="%7."/>
      <w:lvlJc w:val="left"/>
      <w:pPr>
        <w:ind w:left="2955" w:hanging="420"/>
      </w:pPr>
    </w:lvl>
    <w:lvl w:ilvl="7" w:tentative="0">
      <w:start w:val="1"/>
      <w:numFmt w:val="lowerLetter"/>
      <w:lvlText w:val="%8)"/>
      <w:lvlJc w:val="left"/>
      <w:pPr>
        <w:ind w:left="3375" w:hanging="420"/>
      </w:pPr>
    </w:lvl>
    <w:lvl w:ilvl="8" w:tentative="0">
      <w:start w:val="1"/>
      <w:numFmt w:val="lowerRoman"/>
      <w:lvlText w:val="%9."/>
      <w:lvlJc w:val="right"/>
      <w:pPr>
        <w:ind w:left="3795" w:hanging="420"/>
      </w:pPr>
    </w:lvl>
  </w:abstractNum>
  <w:abstractNum w:abstractNumId="13">
    <w:nsid w:val="43BE2567"/>
    <w:multiLevelType w:val="multilevel"/>
    <w:tmpl w:val="43BE2567"/>
    <w:lvl w:ilvl="0" w:tentative="0">
      <w:start w:val="1"/>
      <w:numFmt w:val="decimal"/>
      <w:lvlText w:val="%1)"/>
      <w:lvlJc w:val="left"/>
      <w:pPr>
        <w:tabs>
          <w:tab w:val="left" w:pos="425"/>
        </w:tabs>
        <w:ind w:left="425" w:hanging="425"/>
      </w:pPr>
      <w:rPr>
        <w:rFonts w:hint="eastAsia"/>
      </w:rPr>
    </w:lvl>
    <w:lvl w:ilvl="1" w:tentative="0">
      <w:start w:val="1"/>
      <w:numFmt w:val="decimal"/>
      <w:lvlText w:val="2.%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46E61B6C"/>
    <w:multiLevelType w:val="multilevel"/>
    <w:tmpl w:val="46E61B6C"/>
    <w:lvl w:ilvl="0" w:tentative="0">
      <w:start w:val="1"/>
      <w:numFmt w:val="decimal"/>
      <w:lvlText w:val="%1）"/>
      <w:lvlJc w:val="left"/>
      <w:pPr>
        <w:tabs>
          <w:tab w:val="left" w:pos="794"/>
        </w:tabs>
        <w:ind w:left="794" w:hanging="397"/>
      </w:pPr>
      <w:rPr>
        <w:rFonts w:hint="eastAsia"/>
      </w:rPr>
    </w:lvl>
    <w:lvl w:ilvl="1" w:tentative="0">
      <w:start w:val="1"/>
      <w:numFmt w:val="decimal"/>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9033BFB"/>
    <w:multiLevelType w:val="multilevel"/>
    <w:tmpl w:val="49033BFB"/>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53C3064"/>
    <w:multiLevelType w:val="multilevel"/>
    <w:tmpl w:val="553C3064"/>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4155787"/>
    <w:multiLevelType w:val="multilevel"/>
    <w:tmpl w:val="64155787"/>
    <w:lvl w:ilvl="0" w:tentative="0">
      <w:start w:val="1"/>
      <w:numFmt w:val="decimal"/>
      <w:lvlText w:val="%1）"/>
      <w:lvlJc w:val="left"/>
      <w:pPr>
        <w:tabs>
          <w:tab w:val="left" w:pos="794"/>
        </w:tabs>
        <w:ind w:left="794" w:hanging="397"/>
      </w:pPr>
      <w:rPr>
        <w:rFonts w:hint="eastAsia"/>
      </w:rPr>
    </w:lvl>
    <w:lvl w:ilvl="1" w:tentative="0">
      <w:start w:val="1"/>
      <w:numFmt w:val="japaneseCounting"/>
      <w:lvlText w:val="%2、"/>
      <w:lvlJc w:val="left"/>
      <w:pPr>
        <w:tabs>
          <w:tab w:val="left" w:pos="1470"/>
        </w:tabs>
        <w:ind w:left="1470" w:hanging="105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68A70FE1"/>
    <w:multiLevelType w:val="multilevel"/>
    <w:tmpl w:val="68A70FE1"/>
    <w:lvl w:ilvl="0" w:tentative="0">
      <w:start w:val="1"/>
      <w:numFmt w:val="decimal"/>
      <w:lvlText w:val="%1）"/>
      <w:lvlJc w:val="left"/>
      <w:pPr>
        <w:tabs>
          <w:tab w:val="left" w:pos="1276"/>
        </w:tabs>
        <w:ind w:left="1276" w:hanging="397"/>
      </w:pPr>
      <w:rPr>
        <w:rFonts w:hint="eastAsia"/>
      </w:rPr>
    </w:lvl>
    <w:lvl w:ilvl="1" w:tentative="0">
      <w:start w:val="1"/>
      <w:numFmt w:val="decimal"/>
      <w:lvlText w:val="%2）"/>
      <w:lvlJc w:val="left"/>
      <w:pPr>
        <w:tabs>
          <w:tab w:val="left" w:pos="794"/>
        </w:tabs>
        <w:ind w:left="794" w:hanging="397"/>
      </w:pPr>
      <w:rPr>
        <w:rFonts w:hint="eastAsia"/>
      </w:rPr>
    </w:lvl>
    <w:lvl w:ilvl="2" w:tentative="0">
      <w:start w:val="1"/>
      <w:numFmt w:val="bullet"/>
      <w:lvlText w:val=""/>
      <w:lvlJc w:val="left"/>
      <w:pPr>
        <w:tabs>
          <w:tab w:val="left" w:pos="1294"/>
        </w:tabs>
        <w:ind w:left="1294" w:hanging="454"/>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9D00CCC"/>
    <w:multiLevelType w:val="multilevel"/>
    <w:tmpl w:val="69D00CCC"/>
    <w:lvl w:ilvl="0" w:tentative="0">
      <w:start w:val="1"/>
      <w:numFmt w:val="decimal"/>
      <w:lvlText w:val="%1）"/>
      <w:lvlJc w:val="left"/>
      <w:pPr>
        <w:tabs>
          <w:tab w:val="left" w:pos="1276"/>
        </w:tabs>
        <w:ind w:left="1276" w:hanging="397"/>
      </w:pPr>
      <w:rPr>
        <w:rFonts w:hint="eastAsia"/>
      </w:rPr>
    </w:lvl>
    <w:lvl w:ilvl="1" w:tentative="0">
      <w:start w:val="1"/>
      <w:numFmt w:val="decimal"/>
      <w:lvlText w:val="%2）"/>
      <w:lvlJc w:val="left"/>
      <w:pPr>
        <w:tabs>
          <w:tab w:val="left" w:pos="794"/>
        </w:tabs>
        <w:ind w:left="794" w:hanging="397"/>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8"/>
  </w:num>
  <w:num w:numId="4">
    <w:abstractNumId w:val="10"/>
  </w:num>
  <w:num w:numId="5">
    <w:abstractNumId w:val="9"/>
  </w:num>
  <w:num w:numId="6">
    <w:abstractNumId w:val="3"/>
  </w:num>
  <w:num w:numId="7">
    <w:abstractNumId w:val="7"/>
  </w:num>
  <w:num w:numId="8">
    <w:abstractNumId w:val="14"/>
  </w:num>
  <w:num w:numId="9">
    <w:abstractNumId w:val="17"/>
  </w:num>
  <w:num w:numId="10">
    <w:abstractNumId w:val="13"/>
  </w:num>
  <w:num w:numId="11">
    <w:abstractNumId w:val="12"/>
  </w:num>
  <w:num w:numId="12">
    <w:abstractNumId w:val="11"/>
  </w:num>
  <w:num w:numId="13">
    <w:abstractNumId w:val="2"/>
  </w:num>
  <w:num w:numId="14">
    <w:abstractNumId w:val="5"/>
  </w:num>
  <w:num w:numId="15">
    <w:abstractNumId w:val="4"/>
  </w:num>
  <w:num w:numId="16">
    <w:abstractNumId w:val="19"/>
  </w:num>
  <w:num w:numId="17">
    <w:abstractNumId w:val="18"/>
  </w:num>
  <w:num w:numId="18">
    <w:abstractNumId w:val="6"/>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RmYmExYWVhY2M2ZjQxNDc3MzA2NzkyZDk1YTI2NTEifQ=="/>
  </w:docVars>
  <w:rsids>
    <w:rsidRoot w:val="00D5506C"/>
    <w:rsid w:val="0001162C"/>
    <w:rsid w:val="000202C4"/>
    <w:rsid w:val="0002261F"/>
    <w:rsid w:val="00030BB7"/>
    <w:rsid w:val="0004217F"/>
    <w:rsid w:val="000548C5"/>
    <w:rsid w:val="00096BA9"/>
    <w:rsid w:val="000A0F6D"/>
    <w:rsid w:val="000A79D9"/>
    <w:rsid w:val="000B0EFC"/>
    <w:rsid w:val="000C37E0"/>
    <w:rsid w:val="000D41A8"/>
    <w:rsid w:val="000D794B"/>
    <w:rsid w:val="000E7EA5"/>
    <w:rsid w:val="00103168"/>
    <w:rsid w:val="00120E91"/>
    <w:rsid w:val="001467F3"/>
    <w:rsid w:val="00147863"/>
    <w:rsid w:val="0014786D"/>
    <w:rsid w:val="00163691"/>
    <w:rsid w:val="0016532F"/>
    <w:rsid w:val="00176252"/>
    <w:rsid w:val="001924B9"/>
    <w:rsid w:val="00196929"/>
    <w:rsid w:val="001A1B7E"/>
    <w:rsid w:val="001D53E5"/>
    <w:rsid w:val="001F0062"/>
    <w:rsid w:val="00201D16"/>
    <w:rsid w:val="002371E8"/>
    <w:rsid w:val="00263F67"/>
    <w:rsid w:val="00290551"/>
    <w:rsid w:val="002C10E6"/>
    <w:rsid w:val="003176F1"/>
    <w:rsid w:val="003365EB"/>
    <w:rsid w:val="0035372A"/>
    <w:rsid w:val="00357B60"/>
    <w:rsid w:val="003631AA"/>
    <w:rsid w:val="0038172B"/>
    <w:rsid w:val="00402108"/>
    <w:rsid w:val="0043393C"/>
    <w:rsid w:val="00441336"/>
    <w:rsid w:val="0044156E"/>
    <w:rsid w:val="00464EDE"/>
    <w:rsid w:val="004746C3"/>
    <w:rsid w:val="00481D0B"/>
    <w:rsid w:val="00491772"/>
    <w:rsid w:val="004E56A7"/>
    <w:rsid w:val="00500858"/>
    <w:rsid w:val="00503483"/>
    <w:rsid w:val="00523265"/>
    <w:rsid w:val="00526D17"/>
    <w:rsid w:val="00533C2A"/>
    <w:rsid w:val="00553473"/>
    <w:rsid w:val="005573B8"/>
    <w:rsid w:val="00564F1B"/>
    <w:rsid w:val="00580EF1"/>
    <w:rsid w:val="005835B7"/>
    <w:rsid w:val="00591BA9"/>
    <w:rsid w:val="005C4030"/>
    <w:rsid w:val="005C7A8F"/>
    <w:rsid w:val="005D03F4"/>
    <w:rsid w:val="005E67BD"/>
    <w:rsid w:val="005F0ED1"/>
    <w:rsid w:val="0060566F"/>
    <w:rsid w:val="006141C1"/>
    <w:rsid w:val="00643601"/>
    <w:rsid w:val="00664861"/>
    <w:rsid w:val="00670781"/>
    <w:rsid w:val="00680C0D"/>
    <w:rsid w:val="006850F1"/>
    <w:rsid w:val="00686273"/>
    <w:rsid w:val="006A4E59"/>
    <w:rsid w:val="006B0A75"/>
    <w:rsid w:val="006B30B7"/>
    <w:rsid w:val="006B3DA5"/>
    <w:rsid w:val="006D7C2F"/>
    <w:rsid w:val="00702E92"/>
    <w:rsid w:val="00711EFF"/>
    <w:rsid w:val="00770615"/>
    <w:rsid w:val="007733C2"/>
    <w:rsid w:val="00776499"/>
    <w:rsid w:val="00777CC6"/>
    <w:rsid w:val="00793739"/>
    <w:rsid w:val="00796F68"/>
    <w:rsid w:val="007B2383"/>
    <w:rsid w:val="007E748B"/>
    <w:rsid w:val="00823F77"/>
    <w:rsid w:val="00847157"/>
    <w:rsid w:val="00847CB4"/>
    <w:rsid w:val="00850DCB"/>
    <w:rsid w:val="00862C2C"/>
    <w:rsid w:val="00870F04"/>
    <w:rsid w:val="0089617A"/>
    <w:rsid w:val="008B6D4E"/>
    <w:rsid w:val="008C4F04"/>
    <w:rsid w:val="008C5C73"/>
    <w:rsid w:val="00910F60"/>
    <w:rsid w:val="00921DE9"/>
    <w:rsid w:val="00925262"/>
    <w:rsid w:val="00952F4F"/>
    <w:rsid w:val="009600F6"/>
    <w:rsid w:val="009659B9"/>
    <w:rsid w:val="00977672"/>
    <w:rsid w:val="00981E8D"/>
    <w:rsid w:val="00993182"/>
    <w:rsid w:val="009A366A"/>
    <w:rsid w:val="009D477A"/>
    <w:rsid w:val="009D7D6F"/>
    <w:rsid w:val="00A23B51"/>
    <w:rsid w:val="00A40F5C"/>
    <w:rsid w:val="00A44D08"/>
    <w:rsid w:val="00A833B8"/>
    <w:rsid w:val="00A94224"/>
    <w:rsid w:val="00AA59E2"/>
    <w:rsid w:val="00AB4D53"/>
    <w:rsid w:val="00AE1B56"/>
    <w:rsid w:val="00AF1DED"/>
    <w:rsid w:val="00AF24C0"/>
    <w:rsid w:val="00B13852"/>
    <w:rsid w:val="00B20A94"/>
    <w:rsid w:val="00B25150"/>
    <w:rsid w:val="00B81800"/>
    <w:rsid w:val="00B87C82"/>
    <w:rsid w:val="00B91819"/>
    <w:rsid w:val="00B942C8"/>
    <w:rsid w:val="00B9432E"/>
    <w:rsid w:val="00C25434"/>
    <w:rsid w:val="00C439B7"/>
    <w:rsid w:val="00C4631D"/>
    <w:rsid w:val="00C91AD4"/>
    <w:rsid w:val="00CB2E5D"/>
    <w:rsid w:val="00D07B82"/>
    <w:rsid w:val="00D20287"/>
    <w:rsid w:val="00D36048"/>
    <w:rsid w:val="00D5506C"/>
    <w:rsid w:val="00D617C9"/>
    <w:rsid w:val="00D61D17"/>
    <w:rsid w:val="00D7741A"/>
    <w:rsid w:val="00DA3CE5"/>
    <w:rsid w:val="00DB7758"/>
    <w:rsid w:val="00DC30C8"/>
    <w:rsid w:val="00DE39D5"/>
    <w:rsid w:val="00DF2D32"/>
    <w:rsid w:val="00E178F0"/>
    <w:rsid w:val="00E35765"/>
    <w:rsid w:val="00E45D98"/>
    <w:rsid w:val="00E45EE6"/>
    <w:rsid w:val="00E827CB"/>
    <w:rsid w:val="00EA45AC"/>
    <w:rsid w:val="00EB5A3F"/>
    <w:rsid w:val="00EB5B2F"/>
    <w:rsid w:val="00EB684D"/>
    <w:rsid w:val="00EC6AB3"/>
    <w:rsid w:val="00ED0E96"/>
    <w:rsid w:val="00F01790"/>
    <w:rsid w:val="00F05234"/>
    <w:rsid w:val="00F321C4"/>
    <w:rsid w:val="00F33637"/>
    <w:rsid w:val="00F40103"/>
    <w:rsid w:val="00F90783"/>
    <w:rsid w:val="00FB4A98"/>
    <w:rsid w:val="00FC7F9B"/>
    <w:rsid w:val="01AE3795"/>
    <w:rsid w:val="020D6E5B"/>
    <w:rsid w:val="044A7979"/>
    <w:rsid w:val="057D59B1"/>
    <w:rsid w:val="0C207E87"/>
    <w:rsid w:val="0C2639A4"/>
    <w:rsid w:val="122D02BE"/>
    <w:rsid w:val="12686BCA"/>
    <w:rsid w:val="13A5146C"/>
    <w:rsid w:val="15150DFD"/>
    <w:rsid w:val="15202DA8"/>
    <w:rsid w:val="17555383"/>
    <w:rsid w:val="1835627A"/>
    <w:rsid w:val="18BF5D73"/>
    <w:rsid w:val="1DAA0959"/>
    <w:rsid w:val="1FC10A04"/>
    <w:rsid w:val="20151856"/>
    <w:rsid w:val="208E695B"/>
    <w:rsid w:val="227C6E42"/>
    <w:rsid w:val="240110B5"/>
    <w:rsid w:val="240F48F8"/>
    <w:rsid w:val="253C59FF"/>
    <w:rsid w:val="25557067"/>
    <w:rsid w:val="28877525"/>
    <w:rsid w:val="28C9445B"/>
    <w:rsid w:val="2CB22EFD"/>
    <w:rsid w:val="2E2514FF"/>
    <w:rsid w:val="2F340F0A"/>
    <w:rsid w:val="33467E6E"/>
    <w:rsid w:val="34BC4E05"/>
    <w:rsid w:val="37710B6F"/>
    <w:rsid w:val="3B63597D"/>
    <w:rsid w:val="3C5A7AD7"/>
    <w:rsid w:val="3C8F2BC2"/>
    <w:rsid w:val="3FDC75EC"/>
    <w:rsid w:val="42126B67"/>
    <w:rsid w:val="440C3EF6"/>
    <w:rsid w:val="4820666D"/>
    <w:rsid w:val="4EF63E1A"/>
    <w:rsid w:val="4FAB42CF"/>
    <w:rsid w:val="4FB94949"/>
    <w:rsid w:val="4FC23E95"/>
    <w:rsid w:val="4FD22092"/>
    <w:rsid w:val="553F0AE3"/>
    <w:rsid w:val="5625186E"/>
    <w:rsid w:val="56853848"/>
    <w:rsid w:val="56F5361F"/>
    <w:rsid w:val="57AB66AE"/>
    <w:rsid w:val="59827625"/>
    <w:rsid w:val="5B7D7FD9"/>
    <w:rsid w:val="5E286B64"/>
    <w:rsid w:val="60340C7D"/>
    <w:rsid w:val="60B3310A"/>
    <w:rsid w:val="68D660A8"/>
    <w:rsid w:val="69C63214"/>
    <w:rsid w:val="6AA31106"/>
    <w:rsid w:val="6B3F0381"/>
    <w:rsid w:val="6C2A33C6"/>
    <w:rsid w:val="6C7D43E5"/>
    <w:rsid w:val="6DD127F1"/>
    <w:rsid w:val="6EE04C03"/>
    <w:rsid w:val="6F0A35CF"/>
    <w:rsid w:val="710859EB"/>
    <w:rsid w:val="7173030C"/>
    <w:rsid w:val="75521A3E"/>
    <w:rsid w:val="75CB0218"/>
    <w:rsid w:val="7979118C"/>
    <w:rsid w:val="7AE57170"/>
    <w:rsid w:val="7B1324E5"/>
    <w:rsid w:val="7B9F0F1C"/>
    <w:rsid w:val="7CE47400"/>
    <w:rsid w:val="7DCA4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1"/>
        <o:r id="V:Rule2" type="connector" idref="#_x0000_s2052"/>
        <o:r id="V:Rule3" type="connector" idref="#_x0000_s2053"/>
        <o:r id="V:Rule4" type="connector" idref="#_x0000_s2058"/>
        <o:r id="V:Rule5" type="connector" idref="#_x0000_s2059"/>
        <o:r id="V:Rule6" type="connector" idref="#_x0000_s2060"/>
        <o:r id="V:Rule7" type="connector" idref="#_x0000_s2061"/>
        <o:r id="V:Rule8" type="connector" idref="#_x0000_s2062"/>
        <o:r id="V:Rule9" type="connector" idref="#_x0000_s2063"/>
        <o:r id="V:Rule10" type="connector" idref="#_x0000_s2064"/>
        <o:r id="V:Rule11" type="connector" idref="#_x0000_s2067"/>
        <o:r id="V:Rule12" type="connector" idref="#_x0000_s2068"/>
        <o:r id="V:Rule13" type="connector" idref="#_x0000_s2069"/>
        <o:r id="V:Rule14" type="connector" idref="#_x0000_s2070"/>
        <o:r id="V:Rule15" type="connector" idref="#_x0000_s2073"/>
        <o:r id="V:Rule16" type="connector" idref="#_x0000_s2074"/>
        <o:r id="V:Rule17" type="connector" idref="#_x0000_s2077"/>
        <o:r id="V:Rule18" type="connector" idref="#_x0000_s2079"/>
        <o:r id="V:Rule19" type="connector" idref="#_x0000_s2080"/>
        <o:r id="V:Rule20" type="connector" idref="#_x0000_s2082"/>
        <o:r id="V:Rule21" type="connector" idref="#_x0000_s2083"/>
        <o:r id="V:Rule22" type="connector" idref="#_x0000_s2084"/>
        <o:r id="V:Rule23" type="connector" idref="#_x0000_s2086"/>
        <o:r id="V:Rule24" type="connector" idref="#_x0000_s2090"/>
        <o:r id="V:Rule25" type="connector" idref="#_x0000_s2091"/>
        <o:r id="V:Rule26" type="connector" idref="#_x0000_s2093"/>
        <o:r id="V:Rule27" type="connector" idref="#_x0000_s2094"/>
        <o:r id="V:Rule28" type="connector" idref="#_x0000_s2096"/>
        <o:r id="V:Rule29" type="connector" idref="#_x0000_s2097"/>
        <o:r id="V:Rule30" type="connector" idref="#_x0000_s2098"/>
        <o:r id="V:Rule31" type="connector" idref="#_x0000_s2099"/>
        <o:r id="V:Rule32" type="connector" idref="#_x0000_s2100"/>
        <o:r id="V:Rule33" type="connector" idref="#_x0000_s2101"/>
        <o:r id="V:Rule34" type="connector" idref="#_x0000_s2102"/>
        <o:r id="V:Rule35" type="connector" idref="#_x0000_s2103"/>
        <o:r id="V:Rule36" type="connector" idref="#_x0000_s2105"/>
        <o:r id="V:Rule37" type="connector" idref="#_x0000_s2106"/>
        <o:r id="V:Rule38" type="connector" idref="#_x0000_s2109"/>
        <o:r id="V:Rule39" type="connector" idref="#_x0000_s2112"/>
        <o:r id="V:Rule40" type="connector" idref="#_x0000_s2115"/>
        <o:r id="V:Rule41" type="connector" idref="#_x0000_s2120"/>
        <o:r id="V:Rule42" type="connector" idref="#_x0000_s2121"/>
        <o:r id="V:Rule43" type="connector" idref="#_x0000_s2122"/>
        <o:r id="V:Rule44" type="connector" idref="#_x0000_s2123"/>
        <o:r id="V:Rule45" type="connector" idref="#_x0000_s2127"/>
        <o:r id="V:Rule46" type="connector" idref="#_x0000_s2201"/>
        <o:r id="V:Rule47" type="connector" idref="#_x0000_s2202"/>
        <o:r id="V:Rule48" type="connector" idref="#_x0000_s2203"/>
        <o:r id="V:Rule49" type="connector" idref="#_x0000_s2204"/>
        <o:r id="V:Rule50" type="connector" idref="#_x0000_s2205"/>
        <o:r id="V:Rule51" type="connector" idref="#_x0000_s2206">
          <o:proxy start="" idref="#_x0000_s2124" connectloc="2"/>
        </o:r>
        <o:r id="V:Rule52" type="connector" idref="#_x0000_s2207"/>
        <o:r id="V:Rule53" type="connector" idref="#_x0000_s2208"/>
        <o:r id="V:Rule54" type="connector" idref="#_x0000_s2209"/>
        <o:r id="V:Rule55" type="connector" idref="#_x0000_s2210"/>
        <o:r id="V:Rule56" type="connector" idref="#_x0000_s2211"/>
        <o:r id="V:Rule57" type="connector" idref="#_x0000_s2212">
          <o:proxy start="" idref="#_x0000_s2116" connectloc="1"/>
        </o:r>
        <o:r id="V:Rule58" type="connector" idref="#_x0000_s2216"/>
        <o:r id="V:Rule59" type="connector" idref="#_x0000_s2217"/>
        <o:r id="V:Rule60" type="connector" idref="#_x0000_s2220"/>
        <o:r id="V:Rule61" type="connector" idref="#_x0000_s2223"/>
        <o:r id="V:Rule62" type="connector" idref="#_x0000_s2227"/>
        <o:r id="V:Rule63" type="connector" idref="#_x0000_s2229"/>
        <o:r id="V:Rule64" type="connector" idref="#_x0000_s2252"/>
        <o:r id="V:Rule65" type="connector" idref="#_x0000_s2253"/>
        <o:r id="V:Rule66" type="connector" idref="#_x0000_s2257"/>
        <o:r id="V:Rule67" type="connector" idref="#_x0000_s2258"/>
        <o:r id="V:Rule68" type="connector" idref="#_x0000_s2259"/>
        <o:r id="V:Rule69" type="connector" idref="#_x0000_s2260"/>
        <o:r id="V:Rule70" type="connector" idref="#_x0000_s2261"/>
        <o:r id="V:Rule71" type="connector" idref="#_x0000_s2262"/>
        <o:r id="V:Rule72" type="connector" idref="#_x0000_s2263"/>
        <o:r id="V:Rule73" type="connector" idref="#_x0000_s2264"/>
        <o:r id="V:Rule74" type="connector" idref="#_x0000_s2265"/>
        <o:r id="V:Rule75" type="connector" idref="#_x0000_s2266"/>
        <o:r id="V:Rule76" type="connector" idref="#_x0000_s2267"/>
        <o:r id="V:Rule77" type="connector" idref="#_x0000_s2268"/>
        <o:r id="V:Rule78" type="connector" idref="#_x0000_s2269"/>
        <o:r id="V:Rule79" type="connector" idref="#_x0000_s2270"/>
        <o:r id="V:Rule80" type="connector" idref="#_x0000_s2271"/>
        <o:r id="V:Rule81" type="connector" idref="#_x0000_s2272"/>
        <o:r id="V:Rule82" type="connector" idref="#_x0000_s2274"/>
        <o:r id="V:Rule83" type="connector" idref="#_x0000_s2275"/>
        <o:r id="V:Rule84" type="connector" idref="#_x0000_s2276"/>
        <o:r id="V:Rule85" type="connector" idref="#_x0000_s2282"/>
        <o:r id="V:Rule86" type="connector" idref="#_x0000_s2284"/>
        <o:r id="V:Rule87" type="connector" idref="#_x0000_s2291"/>
        <o:r id="V:Rule88" type="connector" idref="#_x0000_s2294"/>
        <o:r id="V:Rule89" type="connector" idref="#_x0000_s2296"/>
        <o:r id="V:Rule90" type="connector" idref="#_x0000_s229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4"/>
    <w:qFormat/>
    <w:uiPriority w:val="9"/>
    <w:pPr>
      <w:keepNext/>
      <w:keepLines/>
      <w:spacing w:before="200" w:after="330" w:line="360" w:lineRule="auto"/>
      <w:outlineLvl w:val="0"/>
    </w:pPr>
    <w:rPr>
      <w:b/>
      <w:bCs/>
      <w:kern w:val="44"/>
      <w:sz w:val="32"/>
      <w:szCs w:val="44"/>
    </w:rPr>
  </w:style>
  <w:style w:type="paragraph" w:styleId="3">
    <w:name w:val="heading 2"/>
    <w:basedOn w:val="1"/>
    <w:next w:val="1"/>
    <w:link w:val="25"/>
    <w:unhideWhenUsed/>
    <w:qFormat/>
    <w:uiPriority w:val="9"/>
    <w:pPr>
      <w:keepNext/>
      <w:keepLines/>
      <w:spacing w:before="120" w:after="120" w:line="360" w:lineRule="auto"/>
      <w:outlineLvl w:val="1"/>
    </w:pPr>
    <w:rPr>
      <w:rFonts w:asciiTheme="majorHAnsi" w:hAnsiTheme="majorHAnsi" w:eastAsiaTheme="majorEastAsia" w:cstheme="majorBidi"/>
      <w:b/>
      <w:bCs/>
      <w:sz w:val="28"/>
      <w:szCs w:val="32"/>
    </w:rPr>
  </w:style>
  <w:style w:type="paragraph" w:styleId="4">
    <w:name w:val="heading 3"/>
    <w:basedOn w:val="1"/>
    <w:next w:val="1"/>
    <w:link w:val="49"/>
    <w:qFormat/>
    <w:uiPriority w:val="0"/>
    <w:pPr>
      <w:keepNext/>
      <w:keepLines/>
      <w:numPr>
        <w:ilvl w:val="2"/>
        <w:numId w:val="1"/>
      </w:numPr>
      <w:tabs>
        <w:tab w:val="left" w:pos="432"/>
      </w:tabs>
      <w:spacing w:line="360" w:lineRule="auto"/>
      <w:jc w:val="left"/>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Salutation"/>
    <w:basedOn w:val="1"/>
    <w:next w:val="1"/>
    <w:link w:val="43"/>
    <w:qFormat/>
    <w:uiPriority w:val="0"/>
    <w:rPr>
      <w:rFonts w:ascii="宋体" w:hAnsi="Courier New"/>
      <w:sz w:val="28"/>
      <w:szCs w:val="28"/>
    </w:rPr>
  </w:style>
  <w:style w:type="paragraph" w:styleId="6">
    <w:name w:val="Body Text"/>
    <w:basedOn w:val="1"/>
    <w:link w:val="38"/>
    <w:qFormat/>
    <w:uiPriority w:val="0"/>
    <w:pPr>
      <w:spacing w:line="0" w:lineRule="atLeast"/>
      <w:jc w:val="center"/>
    </w:pPr>
    <w:rPr>
      <w:sz w:val="28"/>
    </w:rPr>
  </w:style>
  <w:style w:type="paragraph" w:styleId="7">
    <w:name w:val="Body Text Indent"/>
    <w:basedOn w:val="1"/>
    <w:link w:val="40"/>
    <w:unhideWhenUsed/>
    <w:qFormat/>
    <w:uiPriority w:val="99"/>
    <w:pPr>
      <w:spacing w:after="120"/>
      <w:ind w:left="420" w:leftChars="200"/>
    </w:pPr>
  </w:style>
  <w:style w:type="paragraph" w:styleId="8">
    <w:name w:val="Plain Text"/>
    <w:basedOn w:val="1"/>
    <w:link w:val="33"/>
    <w:qFormat/>
    <w:uiPriority w:val="0"/>
    <w:rPr>
      <w:rFonts w:ascii="宋体" w:hAnsi="Courier New" w:cs="Courier New" w:eastAsiaTheme="minorEastAsia"/>
      <w:szCs w:val="21"/>
    </w:rPr>
  </w:style>
  <w:style w:type="paragraph" w:styleId="9">
    <w:name w:val="Date"/>
    <w:basedOn w:val="1"/>
    <w:next w:val="1"/>
    <w:link w:val="39"/>
    <w:qFormat/>
    <w:uiPriority w:val="0"/>
    <w:rPr>
      <w:rFonts w:ascii="隶书" w:eastAsia="隶书"/>
      <w:b/>
      <w:sz w:val="36"/>
    </w:rPr>
  </w:style>
  <w:style w:type="paragraph" w:styleId="10">
    <w:name w:val="Balloon Text"/>
    <w:basedOn w:val="1"/>
    <w:link w:val="26"/>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rPr>
      <w:sz w:val="28"/>
    </w:rPr>
  </w:style>
  <w:style w:type="paragraph" w:styleId="14">
    <w:name w:val="Body Text Indent 3"/>
    <w:basedOn w:val="1"/>
    <w:link w:val="41"/>
    <w:unhideWhenUsed/>
    <w:qFormat/>
    <w:uiPriority w:val="99"/>
    <w:pPr>
      <w:spacing w:after="120"/>
      <w:ind w:left="420" w:leftChars="200"/>
    </w:pPr>
    <w:rPr>
      <w:sz w:val="16"/>
      <w:szCs w:val="16"/>
    </w:rPr>
  </w:style>
  <w:style w:type="paragraph" w:styleId="15">
    <w:name w:val="toc 2"/>
    <w:basedOn w:val="1"/>
    <w:next w:val="1"/>
    <w:unhideWhenUsed/>
    <w:qFormat/>
    <w:uiPriority w:val="39"/>
    <w:pPr>
      <w:tabs>
        <w:tab w:val="right" w:leader="dot" w:pos="8494"/>
      </w:tabs>
      <w:spacing w:line="360" w:lineRule="auto"/>
      <w:ind w:left="420" w:leftChars="200"/>
    </w:pPr>
    <w:rPr>
      <w:sz w:val="24"/>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rPr>
  </w:style>
  <w:style w:type="character" w:customStyle="1" w:styleId="20">
    <w:name w:val="页眉 Char"/>
    <w:basedOn w:val="18"/>
    <w:link w:val="12"/>
    <w:semiHidden/>
    <w:qFormat/>
    <w:uiPriority w:val="99"/>
    <w:rPr>
      <w:sz w:val="18"/>
      <w:szCs w:val="18"/>
    </w:rPr>
  </w:style>
  <w:style w:type="character" w:customStyle="1" w:styleId="21">
    <w:name w:val="页脚 Char"/>
    <w:basedOn w:val="18"/>
    <w:link w:val="11"/>
    <w:qFormat/>
    <w:uiPriority w:val="99"/>
    <w:rPr>
      <w:sz w:val="18"/>
      <w:szCs w:val="18"/>
    </w:rPr>
  </w:style>
  <w:style w:type="paragraph" w:customStyle="1" w:styleId="2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customStyle="1" w:styleId="23">
    <w:name w:val="正文 New New New"/>
    <w:unhideWhenUsed/>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4">
    <w:name w:val="标题 1 Char"/>
    <w:basedOn w:val="18"/>
    <w:link w:val="2"/>
    <w:qFormat/>
    <w:uiPriority w:val="9"/>
    <w:rPr>
      <w:rFonts w:ascii="Times New Roman" w:hAnsi="Times New Roman" w:eastAsia="宋体" w:cs="Times New Roman"/>
      <w:b/>
      <w:bCs/>
      <w:kern w:val="44"/>
      <w:sz w:val="32"/>
      <w:szCs w:val="44"/>
    </w:rPr>
  </w:style>
  <w:style w:type="character" w:customStyle="1" w:styleId="25">
    <w:name w:val="标题 2 Char"/>
    <w:basedOn w:val="18"/>
    <w:link w:val="3"/>
    <w:qFormat/>
    <w:uiPriority w:val="9"/>
    <w:rPr>
      <w:rFonts w:asciiTheme="majorHAnsi" w:hAnsiTheme="majorHAnsi" w:eastAsiaTheme="majorEastAsia" w:cstheme="majorBidi"/>
      <w:b/>
      <w:bCs/>
      <w:sz w:val="28"/>
      <w:szCs w:val="32"/>
    </w:rPr>
  </w:style>
  <w:style w:type="character" w:customStyle="1" w:styleId="26">
    <w:name w:val="批注框文本 Char"/>
    <w:basedOn w:val="18"/>
    <w:link w:val="10"/>
    <w:semiHidden/>
    <w:qFormat/>
    <w:uiPriority w:val="99"/>
    <w:rPr>
      <w:rFonts w:ascii="Times New Roman" w:hAnsi="Times New Roman" w:eastAsia="宋体" w:cs="Times New Roman"/>
      <w:sz w:val="18"/>
      <w:szCs w:val="18"/>
    </w:rPr>
  </w:style>
  <w:style w:type="paragraph" w:customStyle="1" w:styleId="27">
    <w:name w:val="无间隔1"/>
    <w:link w:val="28"/>
    <w:qFormat/>
    <w:uiPriority w:val="1"/>
    <w:rPr>
      <w:rFonts w:asciiTheme="minorHAnsi" w:hAnsiTheme="minorHAnsi" w:eastAsiaTheme="minorEastAsia" w:cstheme="minorBidi"/>
      <w:sz w:val="22"/>
      <w:szCs w:val="22"/>
      <w:lang w:val="en-US" w:eastAsia="zh-CN" w:bidi="ar-SA"/>
    </w:rPr>
  </w:style>
  <w:style w:type="character" w:customStyle="1" w:styleId="28">
    <w:name w:val="无间隔 Char"/>
    <w:basedOn w:val="18"/>
    <w:link w:val="27"/>
    <w:qFormat/>
    <w:uiPriority w:val="1"/>
    <w:rPr>
      <w:kern w:val="0"/>
      <w:sz w:val="22"/>
    </w:rPr>
  </w:style>
  <w:style w:type="paragraph" w:customStyle="1" w:styleId="2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纯文本1 New New New New New New New New"/>
    <w:basedOn w:val="1"/>
    <w:unhideWhenUsed/>
    <w:qFormat/>
    <w:uiPriority w:val="0"/>
    <w:pPr>
      <w:suppressAutoHyphens/>
    </w:pPr>
    <w:rPr>
      <w:rFonts w:hint="eastAsia" w:ascii="宋体" w:hAnsi="宋体"/>
      <w:kern w:val="1"/>
      <w:lang w:eastAsia="ar-SA"/>
    </w:rPr>
  </w:style>
  <w:style w:type="paragraph" w:customStyle="1" w:styleId="31">
    <w:name w:val="纯文本1"/>
    <w:basedOn w:val="1"/>
    <w:qFormat/>
    <w:uiPriority w:val="0"/>
    <w:pPr>
      <w:suppressAutoHyphens/>
      <w:topLinePunct/>
    </w:pPr>
    <w:rPr>
      <w:rFonts w:ascii="宋体" w:hAnsi="宋体"/>
      <w:kern w:val="1"/>
      <w:lang w:eastAsia="ar-SA"/>
    </w:rPr>
  </w:style>
  <w:style w:type="character" w:customStyle="1" w:styleId="32">
    <w:name w:val="纯文本 Char"/>
    <w:link w:val="8"/>
    <w:qFormat/>
    <w:uiPriority w:val="0"/>
    <w:rPr>
      <w:rFonts w:ascii="宋体" w:hAnsi="Courier New" w:cs="Courier New"/>
      <w:szCs w:val="21"/>
    </w:rPr>
  </w:style>
  <w:style w:type="character" w:customStyle="1" w:styleId="33">
    <w:name w:val="纯文本 Char1"/>
    <w:basedOn w:val="18"/>
    <w:link w:val="8"/>
    <w:qFormat/>
    <w:uiPriority w:val="0"/>
    <w:rPr>
      <w:rFonts w:ascii="宋体" w:hAnsi="Courier New" w:eastAsia="宋体" w:cs="Courier New"/>
      <w:szCs w:val="21"/>
    </w:rPr>
  </w:style>
  <w:style w:type="paragraph" w:customStyle="1" w:styleId="34">
    <w:name w:val="列出段落1"/>
    <w:basedOn w:val="1"/>
    <w:qFormat/>
    <w:uiPriority w:val="34"/>
    <w:pPr>
      <w:ind w:firstLine="420" w:firstLineChars="200"/>
    </w:pPr>
    <w:rPr>
      <w:szCs w:val="24"/>
    </w:rPr>
  </w:style>
  <w:style w:type="paragraph" w:customStyle="1" w:styleId="35">
    <w:name w:val="p18"/>
    <w:basedOn w:val="1"/>
    <w:qFormat/>
    <w:uiPriority w:val="0"/>
    <w:pPr>
      <w:widowControl/>
      <w:topLinePunct/>
    </w:pPr>
    <w:rPr>
      <w:rFonts w:ascii="宋体" w:hAnsi="宋体"/>
      <w:kern w:val="0"/>
    </w:rPr>
  </w:style>
  <w:style w:type="paragraph" w:customStyle="1" w:styleId="36">
    <w:name w:val="p0"/>
    <w:basedOn w:val="1"/>
    <w:qFormat/>
    <w:uiPriority w:val="0"/>
    <w:pPr>
      <w:widowControl/>
    </w:pPr>
    <w:rPr>
      <w:kern w:val="0"/>
    </w:rPr>
  </w:style>
  <w:style w:type="paragraph" w:customStyle="1" w:styleId="37">
    <w:name w:val="正文文本缩进 21"/>
    <w:basedOn w:val="1"/>
    <w:qFormat/>
    <w:uiPriority w:val="0"/>
    <w:pPr>
      <w:ind w:firstLine="538" w:firstLineChars="192"/>
    </w:pPr>
    <w:rPr>
      <w:kern w:val="0"/>
      <w:sz w:val="28"/>
      <w:szCs w:val="24"/>
    </w:rPr>
  </w:style>
  <w:style w:type="character" w:customStyle="1" w:styleId="38">
    <w:name w:val="正文文本 Char"/>
    <w:basedOn w:val="18"/>
    <w:link w:val="6"/>
    <w:qFormat/>
    <w:uiPriority w:val="0"/>
    <w:rPr>
      <w:rFonts w:ascii="Times New Roman" w:hAnsi="Times New Roman" w:eastAsia="宋体" w:cs="Times New Roman"/>
      <w:sz w:val="28"/>
      <w:szCs w:val="20"/>
    </w:rPr>
  </w:style>
  <w:style w:type="character" w:customStyle="1" w:styleId="39">
    <w:name w:val="日期 Char"/>
    <w:basedOn w:val="18"/>
    <w:link w:val="9"/>
    <w:qFormat/>
    <w:uiPriority w:val="0"/>
    <w:rPr>
      <w:rFonts w:ascii="隶书" w:hAnsi="Times New Roman" w:eastAsia="隶书" w:cs="Times New Roman"/>
      <w:b/>
      <w:sz w:val="36"/>
      <w:szCs w:val="20"/>
    </w:rPr>
  </w:style>
  <w:style w:type="character" w:customStyle="1" w:styleId="40">
    <w:name w:val="正文文本缩进 Char"/>
    <w:basedOn w:val="18"/>
    <w:link w:val="7"/>
    <w:semiHidden/>
    <w:qFormat/>
    <w:uiPriority w:val="99"/>
    <w:rPr>
      <w:rFonts w:ascii="Times New Roman" w:hAnsi="Times New Roman" w:eastAsia="宋体" w:cs="Times New Roman"/>
      <w:szCs w:val="20"/>
    </w:rPr>
  </w:style>
  <w:style w:type="character" w:customStyle="1" w:styleId="41">
    <w:name w:val="正文文本缩进 3 Char"/>
    <w:basedOn w:val="18"/>
    <w:link w:val="14"/>
    <w:semiHidden/>
    <w:qFormat/>
    <w:uiPriority w:val="99"/>
    <w:rPr>
      <w:rFonts w:ascii="Times New Roman" w:hAnsi="Times New Roman" w:eastAsia="宋体" w:cs="Times New Roman"/>
      <w:sz w:val="16"/>
      <w:szCs w:val="16"/>
    </w:rPr>
  </w:style>
  <w:style w:type="paragraph" w:customStyle="1" w:styleId="42">
    <w:name w:val="正文1"/>
    <w:basedOn w:val="1"/>
    <w:qFormat/>
    <w:uiPriority w:val="0"/>
    <w:pPr>
      <w:adjustRightInd w:val="0"/>
      <w:spacing w:line="312" w:lineRule="atLeast"/>
      <w:jc w:val="center"/>
      <w:textAlignment w:val="baseline"/>
    </w:pPr>
    <w:rPr>
      <w:b/>
      <w:bCs/>
      <w:color w:val="FF0000"/>
      <w:kern w:val="0"/>
    </w:rPr>
  </w:style>
  <w:style w:type="character" w:customStyle="1" w:styleId="43">
    <w:name w:val="称呼 Char"/>
    <w:basedOn w:val="18"/>
    <w:link w:val="5"/>
    <w:qFormat/>
    <w:uiPriority w:val="0"/>
    <w:rPr>
      <w:rFonts w:ascii="宋体" w:hAnsi="Courier New" w:eastAsia="宋体" w:cs="Times New Roman"/>
      <w:sz w:val="28"/>
      <w:szCs w:val="28"/>
    </w:rPr>
  </w:style>
  <w:style w:type="paragraph" w:customStyle="1" w:styleId="44">
    <w:name w:val="正文 New New New New New New New New New New New New New New New New New New New New New New New New New New New New New New New New New New New New New New New New New New New New New New New New New New New New New"/>
    <w:unhideWhenUsed/>
    <w:qFormat/>
    <w:uiPriority w:val="0"/>
    <w:pPr>
      <w:widowControl w:val="0"/>
      <w:suppressAutoHyphens/>
      <w:jc w:val="both"/>
    </w:pPr>
    <w:rPr>
      <w:rFonts w:ascii="Times New Roman" w:hAnsi="Times New Roman" w:eastAsia="宋体" w:cs="Times New Roman"/>
      <w:kern w:val="1"/>
      <w:sz w:val="21"/>
      <w:lang w:val="en-US" w:eastAsia="ar-SA" w:bidi="ar-SA"/>
    </w:rPr>
  </w:style>
  <w:style w:type="paragraph" w:customStyle="1" w:styleId="45">
    <w:name w:val="正文 New New New New New New New New New New New New New New New New New New New New New New New New New New New New New New New New New New New New New New New New New New New New New New New New New"/>
    <w:unhideWhenUsed/>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6">
    <w:name w:val="p0 New"/>
    <w:basedOn w:val="45"/>
    <w:unhideWhenUsed/>
    <w:qFormat/>
    <w:uiPriority w:val="0"/>
    <w:pPr>
      <w:widowControl/>
    </w:pPr>
    <w:rPr>
      <w:kern w:val="0"/>
    </w:rPr>
  </w:style>
  <w:style w:type="character" w:customStyle="1" w:styleId="47">
    <w:name w:val="font01"/>
    <w:basedOn w:val="18"/>
    <w:qFormat/>
    <w:uiPriority w:val="0"/>
    <w:rPr>
      <w:rFonts w:hint="default" w:ascii="Times New Roman" w:hAnsi="Times New Roman" w:cs="Times New Roman"/>
      <w:color w:val="000000"/>
      <w:sz w:val="21"/>
      <w:szCs w:val="21"/>
      <w:u w:val="none"/>
    </w:rPr>
  </w:style>
  <w:style w:type="character" w:customStyle="1" w:styleId="48">
    <w:name w:val="font21"/>
    <w:basedOn w:val="18"/>
    <w:qFormat/>
    <w:uiPriority w:val="0"/>
    <w:rPr>
      <w:rFonts w:hint="eastAsia" w:ascii="宋体" w:hAnsi="宋体" w:eastAsia="宋体" w:cs="宋体"/>
      <w:color w:val="000000"/>
      <w:sz w:val="21"/>
      <w:szCs w:val="21"/>
      <w:u w:val="none"/>
    </w:rPr>
  </w:style>
  <w:style w:type="character" w:customStyle="1" w:styleId="49">
    <w:name w:val="标题 3 Char"/>
    <w:basedOn w:val="18"/>
    <w:link w:val="4"/>
    <w:qFormat/>
    <w:uiPriority w:val="0"/>
    <w:rPr>
      <w:rFonts w:ascii="Times New Roman" w:hAnsi="Times New Roman" w:eastAsia="宋体" w:cs="Times New Roman"/>
      <w:b/>
      <w:bCs/>
      <w:sz w:val="32"/>
      <w:szCs w:val="32"/>
    </w:rPr>
  </w:style>
  <w:style w:type="paragraph" w:customStyle="1" w:styleId="50">
    <w:name w:val="Heading 11"/>
    <w:basedOn w:val="1"/>
    <w:next w:val="1"/>
    <w:link w:val="58"/>
    <w:qFormat/>
    <w:uiPriority w:val="0"/>
    <w:pPr>
      <w:keepNext/>
      <w:keepLines/>
      <w:numPr>
        <w:ilvl w:val="0"/>
        <w:numId w:val="1"/>
      </w:numPr>
      <w:spacing w:line="360" w:lineRule="auto"/>
      <w:jc w:val="left"/>
      <w:outlineLvl w:val="0"/>
    </w:pPr>
    <w:rPr>
      <w:b/>
      <w:bCs/>
      <w:kern w:val="44"/>
      <w:sz w:val="44"/>
      <w:szCs w:val="44"/>
    </w:rPr>
  </w:style>
  <w:style w:type="paragraph" w:customStyle="1" w:styleId="51">
    <w:name w:val="Heading 21"/>
    <w:basedOn w:val="1"/>
    <w:next w:val="1"/>
    <w:qFormat/>
    <w:uiPriority w:val="0"/>
    <w:pPr>
      <w:keepNext/>
      <w:keepLines/>
      <w:numPr>
        <w:ilvl w:val="1"/>
        <w:numId w:val="1"/>
      </w:numPr>
      <w:tabs>
        <w:tab w:val="left" w:pos="432"/>
      </w:tabs>
      <w:spacing w:line="360" w:lineRule="auto"/>
      <w:jc w:val="left"/>
      <w:outlineLvl w:val="1"/>
    </w:pPr>
    <w:rPr>
      <w:rFonts w:ascii="Arial" w:hAnsi="Arial"/>
      <w:b/>
      <w:bCs/>
      <w:sz w:val="32"/>
      <w:szCs w:val="32"/>
    </w:rPr>
  </w:style>
  <w:style w:type="paragraph" w:customStyle="1" w:styleId="52">
    <w:name w:val="Heading 41"/>
    <w:basedOn w:val="1"/>
    <w:next w:val="1"/>
    <w:qFormat/>
    <w:uiPriority w:val="0"/>
    <w:pPr>
      <w:keepNext/>
      <w:keepLines/>
      <w:numPr>
        <w:ilvl w:val="3"/>
        <w:numId w:val="1"/>
      </w:numPr>
      <w:tabs>
        <w:tab w:val="left" w:pos="432"/>
      </w:tabs>
      <w:spacing w:line="360" w:lineRule="auto"/>
      <w:jc w:val="left"/>
      <w:outlineLvl w:val="3"/>
    </w:pPr>
    <w:rPr>
      <w:rFonts w:ascii="Cambria" w:hAnsi="Cambria"/>
      <w:b/>
      <w:bCs/>
      <w:kern w:val="0"/>
      <w:sz w:val="28"/>
      <w:szCs w:val="28"/>
    </w:rPr>
  </w:style>
  <w:style w:type="paragraph" w:customStyle="1" w:styleId="53">
    <w:name w:val="Heading 51"/>
    <w:basedOn w:val="1"/>
    <w:next w:val="1"/>
    <w:qFormat/>
    <w:uiPriority w:val="0"/>
    <w:pPr>
      <w:keepNext/>
      <w:keepLines/>
      <w:numPr>
        <w:ilvl w:val="4"/>
        <w:numId w:val="1"/>
      </w:numPr>
      <w:tabs>
        <w:tab w:val="left" w:pos="432"/>
      </w:tabs>
      <w:spacing w:before="280" w:after="290" w:line="376" w:lineRule="auto"/>
      <w:outlineLvl w:val="4"/>
    </w:pPr>
    <w:rPr>
      <w:b/>
      <w:bCs/>
      <w:kern w:val="0"/>
      <w:sz w:val="28"/>
      <w:szCs w:val="28"/>
    </w:rPr>
  </w:style>
  <w:style w:type="paragraph" w:customStyle="1" w:styleId="54">
    <w:name w:val="Heading 61"/>
    <w:basedOn w:val="1"/>
    <w:next w:val="1"/>
    <w:qFormat/>
    <w:uiPriority w:val="0"/>
    <w:pPr>
      <w:keepNext/>
      <w:keepLines/>
      <w:numPr>
        <w:ilvl w:val="5"/>
        <w:numId w:val="1"/>
      </w:numPr>
      <w:tabs>
        <w:tab w:val="left" w:pos="432"/>
      </w:tabs>
      <w:spacing w:before="240" w:after="64" w:line="320" w:lineRule="auto"/>
      <w:outlineLvl w:val="5"/>
    </w:pPr>
    <w:rPr>
      <w:rFonts w:ascii="Cambria" w:hAnsi="Cambria"/>
      <w:b/>
      <w:bCs/>
      <w:kern w:val="0"/>
      <w:sz w:val="24"/>
      <w:szCs w:val="24"/>
    </w:rPr>
  </w:style>
  <w:style w:type="paragraph" w:customStyle="1" w:styleId="55">
    <w:name w:val="Heading 71"/>
    <w:basedOn w:val="1"/>
    <w:next w:val="1"/>
    <w:qFormat/>
    <w:uiPriority w:val="0"/>
    <w:pPr>
      <w:keepNext/>
      <w:keepLines/>
      <w:numPr>
        <w:ilvl w:val="6"/>
        <w:numId w:val="1"/>
      </w:numPr>
      <w:tabs>
        <w:tab w:val="left" w:pos="432"/>
      </w:tabs>
      <w:spacing w:before="240" w:after="64" w:line="320" w:lineRule="auto"/>
      <w:outlineLvl w:val="6"/>
    </w:pPr>
    <w:rPr>
      <w:b/>
      <w:bCs/>
      <w:kern w:val="0"/>
      <w:sz w:val="24"/>
      <w:szCs w:val="24"/>
    </w:rPr>
  </w:style>
  <w:style w:type="paragraph" w:customStyle="1" w:styleId="56">
    <w:name w:val="Heading 81"/>
    <w:basedOn w:val="1"/>
    <w:next w:val="1"/>
    <w:qFormat/>
    <w:uiPriority w:val="0"/>
    <w:pPr>
      <w:keepNext/>
      <w:keepLines/>
      <w:numPr>
        <w:ilvl w:val="7"/>
        <w:numId w:val="1"/>
      </w:numPr>
      <w:tabs>
        <w:tab w:val="left" w:pos="432"/>
      </w:tabs>
      <w:spacing w:before="240" w:after="64" w:line="320" w:lineRule="auto"/>
      <w:outlineLvl w:val="7"/>
    </w:pPr>
    <w:rPr>
      <w:rFonts w:ascii="Cambria" w:hAnsi="Cambria"/>
      <w:kern w:val="0"/>
      <w:sz w:val="24"/>
      <w:szCs w:val="24"/>
    </w:rPr>
  </w:style>
  <w:style w:type="paragraph" w:customStyle="1" w:styleId="57">
    <w:name w:val="Heading 91"/>
    <w:basedOn w:val="1"/>
    <w:next w:val="1"/>
    <w:qFormat/>
    <w:uiPriority w:val="0"/>
    <w:pPr>
      <w:keepNext/>
      <w:keepLines/>
      <w:numPr>
        <w:ilvl w:val="8"/>
        <w:numId w:val="1"/>
      </w:numPr>
      <w:tabs>
        <w:tab w:val="left" w:pos="432"/>
      </w:tabs>
      <w:spacing w:before="240" w:after="64" w:line="320" w:lineRule="auto"/>
      <w:outlineLvl w:val="8"/>
    </w:pPr>
    <w:rPr>
      <w:rFonts w:ascii="Cambria" w:hAnsi="Cambria"/>
      <w:kern w:val="0"/>
      <w:szCs w:val="21"/>
    </w:rPr>
  </w:style>
  <w:style w:type="character" w:customStyle="1" w:styleId="58">
    <w:name w:val="Heading 1 Char"/>
    <w:link w:val="50"/>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107"/>
    <customShpInfo spid="_x0000_s2098"/>
    <customShpInfo spid="_x0000_s2102"/>
    <customShpInfo spid="_x0000_s2097"/>
    <customShpInfo spid="_x0000_s2096"/>
    <customShpInfo spid="_x0000_s2103"/>
    <customShpInfo spid="_x0000_s2104"/>
    <customShpInfo spid="_x0000_s2105"/>
    <customShpInfo spid="_x0000_s2106"/>
    <customShpInfo spid="_x0000_s2108"/>
    <customShpInfo spid="_x0000_s2109"/>
    <customShpInfo spid="_x0000_s2092"/>
    <customShpInfo spid="_x0000_s2110"/>
    <customShpInfo spid="_x0000_s2111"/>
    <customShpInfo spid="_x0000_s2093"/>
    <customShpInfo spid="_x0000_s2101"/>
    <customShpInfo spid="_x0000_s2094"/>
    <customShpInfo spid="_x0000_s2112"/>
    <customShpInfo spid="_x0000_s2113"/>
    <customShpInfo spid="_x0000_s2100"/>
    <customShpInfo spid="_x0000_s2114"/>
    <customShpInfo spid="_x0000_s2095"/>
    <customShpInfo spid="_x0000_s2115"/>
    <customShpInfo spid="_x0000_s2118"/>
    <customShpInfo spid="_x0000_s2116"/>
    <customShpInfo spid="_x0000_s2117"/>
    <customShpInfo spid="_x0000_s2212"/>
    <customShpInfo spid="_x0000_s2211"/>
    <customShpInfo spid="_x0000_s2209"/>
    <customShpInfo spid="_x0000_s2119"/>
    <customShpInfo spid="_x0000_s2099"/>
    <customShpInfo spid="_x0000_s2208"/>
    <customShpInfo spid="_x0000_s2121"/>
    <customShpInfo spid="_x0000_s2120"/>
    <customShpInfo spid="_x0000_s2125"/>
    <customShpInfo spid="_x0000_s2124"/>
    <customShpInfo spid="_x0000_s2126"/>
    <customShpInfo spid="_x0000_s2206"/>
    <customShpInfo spid="_x0000_s2204"/>
    <customShpInfo spid="_x0000_s2203"/>
    <customShpInfo spid="_x0000_s2207"/>
    <customShpInfo spid="_x0000_s2201"/>
    <customShpInfo spid="_x0000_s2205"/>
    <customShpInfo spid="_x0000_s2202"/>
    <customShpInfo spid="_x0000_s2129"/>
    <customShpInfo spid="_x0000_s2128"/>
    <customShpInfo spid="_x0000_s2130"/>
    <customShpInfo spid="_x0000_s2214"/>
    <customShpInfo spid="_x0000_s2213"/>
    <customShpInfo spid="_x0000_s2223"/>
    <customShpInfo spid="_x0000_s2210"/>
    <customShpInfo spid="_x0000_s2227"/>
    <customShpInfo spid="_x0000_s2229"/>
    <customShpInfo spid="_x0000_s2215"/>
    <customShpInfo spid="_x0000_s2239"/>
    <customShpInfo spid="_x0000_s2252"/>
    <customShpInfo spid="_x0000_s2240"/>
    <customShpInfo spid="_x0000_s2122"/>
    <customShpInfo spid="_x0000_s2237"/>
    <customShpInfo spid="_x0000_s2263"/>
    <customShpInfo spid="_x0000_s2262"/>
    <customShpInfo spid="_x0000_s2261"/>
    <customShpInfo spid="_x0000_s2260"/>
    <customShpInfo spid="_x0000_s2241"/>
    <customShpInfo spid="_x0000_s2216"/>
    <customShpInfo spid="_x0000_s2217"/>
    <customShpInfo spid="_x0000_s2238"/>
    <customShpInfo spid="_x0000_s2253"/>
    <customShpInfo spid="_x0000_s2123"/>
    <customShpInfo spid="_x0000_s2248"/>
    <customShpInfo spid="_x0000_s2225"/>
    <customShpInfo spid="_x0000_s2242"/>
    <customShpInfo spid="_x0000_s2127"/>
    <customShpInfo spid="_x0000_s2224"/>
    <customShpInfo spid="_x0000_s2257"/>
    <customShpInfo spid="_x0000_s2258"/>
    <customShpInfo spid="_x0000_s2226"/>
    <customShpInfo spid="_x0000_s2235"/>
    <customShpInfo spid="_x0000_s2234"/>
    <customShpInfo spid="_x0000_s2272"/>
    <customShpInfo spid="_x0000_s2220"/>
    <customShpInfo spid="_x0000_s2269"/>
    <customShpInfo spid="_x0000_s2264"/>
    <customShpInfo spid="_x0000_s2259"/>
    <customShpInfo spid="_x0000_s2251"/>
    <customShpInfo spid="_x0000_s2250"/>
    <customShpInfo spid="_x0000_s2249"/>
    <customShpInfo spid="_x0000_s2247"/>
    <customShpInfo spid="_x0000_s2265"/>
    <customShpInfo spid="_x0000_s2236"/>
    <customShpInfo spid="_x0000_s2243"/>
    <customShpInfo spid="_x0000_s2276"/>
    <customShpInfo spid="_x0000_s2275"/>
    <customShpInfo spid="_x0000_s2274"/>
    <customShpInfo spid="_x0000_s2271"/>
    <customShpInfo spid="_x0000_s2270"/>
    <customShpInfo spid="_x0000_s2266"/>
    <customShpInfo spid="_x0000_s2267"/>
    <customShpInfo spid="_x0000_s2244"/>
    <customShpInfo spid="_x0000_s2268"/>
    <customShpInfo spid="_x0000_s2245"/>
    <customShpInfo spid="_x0000_s2279"/>
    <customShpInfo spid="_x0000_s2282"/>
    <customShpInfo spid="_x0000_s2283"/>
    <customShpInfo spid="_x0000_s2284"/>
    <customShpInfo spid="_x0000_s2301"/>
    <customShpInfo spid="_x0000_s2291"/>
    <customShpInfo spid="_x0000_s2296"/>
    <customShpInfo spid="_x0000_s2297"/>
    <customShpInfo spid="_x0000_s2294"/>
    <customShpInfo spid="_x0000_s2298"/>
    <customShpInfo spid="_x0000_s2300"/>
    <customShpInfo spid="_x0000_s229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41E929-4732-43BB-A48B-DD7B2063C3E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27164</Words>
  <Characters>28251</Characters>
  <Lines>225</Lines>
  <Paragraphs>63</Paragraphs>
  <TotalTime>3</TotalTime>
  <ScaleCrop>false</ScaleCrop>
  <LinksUpToDate>false</LinksUpToDate>
  <CharactersWithSpaces>29073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2016-07-12T07:54:00Z</dcterms:created>
  <dc:creator>微软用户</dc:creator>
  <cp:lastModifiedBy>Administrator</cp:lastModifiedBy>
  <cp:lastPrinted>2016-10-14T09:41:00Z</cp:lastPrinted>
  <dcterms:modified xsi:type="dcterms:W3CDTF">2023-05-23T07:50:39Z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9EF67C9FDDE044E785EC5D9C7835BCDA_12</vt:lpwstr>
  </property>
</Properties>
</file>